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FE7" w:rsidRDefault="00F12FE7" w:rsidP="00F12FE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</w:pPr>
      <w:r w:rsidRPr="00F12FE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>Comunicato stampa</w:t>
      </w:r>
    </w:p>
    <w:p w:rsidR="00A85CC6" w:rsidRPr="00F12FE7" w:rsidRDefault="00A85CC6" w:rsidP="00F12FE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</w:pPr>
    </w:p>
    <w:p w:rsidR="00F12FE7" w:rsidRDefault="00F12FE7" w:rsidP="00F12FE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 w:rsidRPr="00F12FE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>CORONAVIRUS: COMMERCIALISTI, NEL PERIODO DI LOCKDOWN CROLLO DEL PIL FINO AL 70%</w:t>
      </w:r>
    </w:p>
    <w:p w:rsidR="00AC0610" w:rsidRPr="00F12FE7" w:rsidRDefault="00AC0610" w:rsidP="00F12FE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</w:pPr>
    </w:p>
    <w:p w:rsidR="00F12FE7" w:rsidRPr="00F12FE7" w:rsidRDefault="00F12FE7" w:rsidP="00F12FE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</w:pPr>
      <w:r w:rsidRPr="00F12FE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 xml:space="preserve">Elaborazione del Consiglio nazionale della categoria. Potenziale perdita del PIL tra gli 85 e 100 miliardi per ogni mese di </w:t>
      </w:r>
      <w:proofErr w:type="spellStart"/>
      <w:r w:rsidRPr="00F12FE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>lockdown</w:t>
      </w:r>
      <w:proofErr w:type="spellEnd"/>
      <w:r w:rsidRPr="00F12FE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>. Nel 2019 le attività economiche oggi chiuse avevano contributo al PIL per il 34,42, quelle chiuse parzialmente per il 23,39%, quelle ancora aperte per il 42,19%. Miani: “Numeri drammatici, servono strategia e capacità di visione. Salvare liquidità e consumi”</w:t>
      </w:r>
    </w:p>
    <w:p w:rsidR="00F12FE7" w:rsidRPr="00F12FE7" w:rsidRDefault="00F12FE7" w:rsidP="00265E4C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it-IT"/>
        </w:rPr>
      </w:pPr>
      <w:r w:rsidRPr="00F12FE7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br/>
      </w:r>
      <w:r w:rsidRPr="00F12FE7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it-IT"/>
        </w:rPr>
        <w:t>Roma, 27 marzo 2020 -</w:t>
      </w:r>
      <w:r w:rsidRPr="00F12FE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Le attività economiche di cui è stata disposta la </w:t>
      </w:r>
      <w:r w:rsidRPr="00F12FE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 xml:space="preserve">chiusura </w:t>
      </w:r>
      <w:r w:rsidRPr="00F12FE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per fronteggiare l’emergenza epidemiologica da COVID-19 avevano contributo alla formazione del PIL dell’anno scorso per il </w:t>
      </w:r>
      <w:r w:rsidRPr="00F12FE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34,42%.</w:t>
      </w:r>
      <w:r w:rsidRPr="00F12FE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Quelle rientranti in settori per i quali è stata disposta una </w:t>
      </w:r>
      <w:r w:rsidRPr="00F12FE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chiusura parziale</w:t>
      </w:r>
      <w:r w:rsidRPr="00F12FE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, limitata ad alcune attività soltanto, avevano contribuito per il </w:t>
      </w:r>
      <w:r w:rsidRPr="00F12FE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23,39%.</w:t>
      </w:r>
      <w:r w:rsidRPr="00F12FE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Le attività economiche per le quali è rimasto consentito il </w:t>
      </w:r>
      <w:r w:rsidRPr="00F12FE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pieno svolgimento</w:t>
      </w:r>
      <w:r w:rsidRPr="00F12FE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avevano invece contribuito per il restante </w:t>
      </w:r>
      <w:r w:rsidRPr="00F12FE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42,19%.</w:t>
      </w:r>
      <w:r w:rsidRPr="00F12FE7">
        <w:rPr>
          <w:rFonts w:ascii="Arial" w:eastAsia="Times New Roman" w:hAnsi="Arial" w:cs="Arial"/>
          <w:color w:val="222222"/>
          <w:lang w:eastAsia="it-IT"/>
        </w:rPr>
        <w:br/>
      </w:r>
      <w:r w:rsidRPr="00F12FE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Sono i dati che emergono da una elaborazione del </w:t>
      </w:r>
      <w:r w:rsidRPr="00F12FE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Consiglio Nazionale dei Commercialisti</w:t>
      </w:r>
      <w:r w:rsidRPr="00F12FE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su dati ISTAT relativi all’anno </w:t>
      </w:r>
      <w:r w:rsidRPr="00F12FE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2019</w:t>
      </w:r>
      <w:r w:rsidRPr="00F12FE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.</w:t>
      </w:r>
      <w:r w:rsidRPr="00F12FE7">
        <w:rPr>
          <w:rFonts w:ascii="Arial" w:eastAsia="Times New Roman" w:hAnsi="Arial" w:cs="Arial"/>
          <w:color w:val="222222"/>
          <w:lang w:eastAsia="it-IT"/>
        </w:rPr>
        <w:br/>
      </w:r>
    </w:p>
    <w:p w:rsidR="00A85CC6" w:rsidRDefault="00F12FE7" w:rsidP="00265E4C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it-IT"/>
        </w:rPr>
      </w:pPr>
      <w:r w:rsidRPr="00F12FE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Secondo i calcoli dei commercialisti, il “</w:t>
      </w:r>
      <w:r w:rsidRPr="00F12FE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semaforo del PIL</w:t>
      </w:r>
      <w:r w:rsidRPr="00F12FE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” (rosso, per le attività dei settori economici interamente chiusi; giallo, per le attività dei settori economici chiusi solo parzialmente; verde, per le attività dei settori economici giudicati essenziali e pertanto interamente consentiti) evidenzia come, dei </w:t>
      </w:r>
      <w:r w:rsidRPr="00F12FE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1.787 miliardi di euro di PIL 2019</w:t>
      </w:r>
      <w:r w:rsidRPr="00F12FE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:</w:t>
      </w:r>
    </w:p>
    <w:p w:rsidR="00F12FE7" w:rsidRPr="00F12FE7" w:rsidRDefault="00F12FE7" w:rsidP="00265E4C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it-IT"/>
        </w:rPr>
      </w:pPr>
      <w:r w:rsidRPr="00F12FE7">
        <w:rPr>
          <w:rFonts w:ascii="Arial" w:eastAsia="Times New Roman" w:hAnsi="Arial" w:cs="Arial"/>
          <w:color w:val="222222"/>
          <w:lang w:eastAsia="it-IT"/>
        </w:rPr>
        <w:br/>
      </w:r>
      <w:r w:rsidRPr="00F12FE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- </w:t>
      </w:r>
      <w:r w:rsidRPr="00F12FE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754 miliardi</w:t>
      </w:r>
      <w:r w:rsidRPr="00F12FE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sono riconducibili ad attività di settori economici giudicati essenziali,</w:t>
      </w:r>
      <w:r w:rsidRPr="00F12FE7">
        <w:rPr>
          <w:rFonts w:ascii="Arial" w:eastAsia="Times New Roman" w:hAnsi="Arial" w:cs="Arial"/>
          <w:color w:val="222222"/>
          <w:lang w:eastAsia="it-IT"/>
        </w:rPr>
        <w:br/>
      </w:r>
      <w:r w:rsidRPr="00F12FE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- </w:t>
      </w:r>
      <w:r w:rsidRPr="00F12FE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615 miliardi</w:t>
      </w:r>
      <w:r w:rsidRPr="00F12FE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sono riconducibili ad attività di settori economici chiusi per COVID-19;</w:t>
      </w:r>
      <w:r w:rsidRPr="00F12FE7">
        <w:rPr>
          <w:rFonts w:ascii="Arial" w:eastAsia="Times New Roman" w:hAnsi="Arial" w:cs="Arial"/>
          <w:color w:val="222222"/>
          <w:lang w:eastAsia="it-IT"/>
        </w:rPr>
        <w:br/>
      </w:r>
      <w:r w:rsidRPr="00F12FE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- </w:t>
      </w:r>
      <w:r w:rsidRPr="00F12FE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418 miliardi</w:t>
      </w:r>
      <w:r w:rsidRPr="00F12FE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sono riconducibili ad attività di settori economici parzialmente chiusi per COVID-19</w:t>
      </w:r>
      <w:r w:rsidRPr="00F12FE7">
        <w:rPr>
          <w:rFonts w:ascii="Arial" w:eastAsia="Times New Roman" w:hAnsi="Arial" w:cs="Arial"/>
          <w:color w:val="222222"/>
          <w:lang w:eastAsia="it-IT"/>
        </w:rPr>
        <w:br/>
      </w:r>
    </w:p>
    <w:p w:rsidR="00F12FE7" w:rsidRPr="00AC0610" w:rsidRDefault="00F12FE7" w:rsidP="00265E4C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it-IT"/>
        </w:rPr>
      </w:pPr>
      <w:r w:rsidRPr="00F12FE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Sono numeri che, a parere della categoria, rendono </w:t>
      </w:r>
      <w:r w:rsidRPr="00F12FE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tutt’altro che arbitrario ipotizzare</w:t>
      </w:r>
      <w:r w:rsidRPr="00F12FE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, dal lato della produzione un </w:t>
      </w:r>
      <w:r w:rsidRPr="00F12FE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crollo del PIL nell’ordine del 60-70% nel periodo di blocco</w:t>
      </w:r>
      <w:r w:rsidRPr="00F12FE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, tenuto conto che anche molte delle attività economiche consentite sono comunque penalizzate in modo fortissimo, sul lato dei consumi e della domanda. Questi numeri equivalgono a una </w:t>
      </w:r>
      <w:r w:rsidRPr="00F12FE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potenziale riduzione del PIL tra 85 e 100 miliardi per ogni mese di durata del “</w:t>
      </w:r>
      <w:proofErr w:type="spellStart"/>
      <w:r w:rsidRPr="00F12FE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lockdown</w:t>
      </w:r>
      <w:proofErr w:type="spellEnd"/>
      <w:r w:rsidRPr="00F12FE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” nell’assetto attuale.</w:t>
      </w:r>
      <w:r w:rsidRPr="00F12FE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br/>
      </w:r>
    </w:p>
    <w:p w:rsidR="003F56E3" w:rsidRPr="00265E4C" w:rsidRDefault="00F12FE7" w:rsidP="00265E4C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it-IT"/>
        </w:rPr>
      </w:pPr>
      <w:r w:rsidRPr="00F12FE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“Queste sono cifre che fanno tremare i polsi e </w:t>
      </w:r>
      <w:r w:rsidR="00AC0610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che </w:t>
      </w:r>
      <w:r w:rsidRPr="00F12FE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soprattutto </w:t>
      </w:r>
      <w:r w:rsidR="00AC0610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fanno </w:t>
      </w:r>
      <w:r w:rsidRPr="00F12FE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comprendere perché un periodo di </w:t>
      </w:r>
      <w:proofErr w:type="spellStart"/>
      <w:r w:rsidRPr="00F12FE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lockdown</w:t>
      </w:r>
      <w:proofErr w:type="spellEnd"/>
      <w:r w:rsidRPr="00F12FE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superiore a due mesi avrebbe </w:t>
      </w:r>
      <w:r w:rsidRPr="00F12FE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impatti a due cifre a fine anno”</w:t>
      </w:r>
      <w:r w:rsidRPr="00F12FE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, commenta il presidente del Consiglio nazionale dei commercialisti, </w:t>
      </w:r>
      <w:r w:rsidRPr="00F12FE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Massimo Miani</w:t>
      </w:r>
      <w:r w:rsidRPr="00F12FE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, il quale aggiunge che “è del tutto evidente che servono provvedimenti che partano dalla consapevolezza di questi numeri e che siano connotati da un </w:t>
      </w:r>
      <w:r w:rsidRPr="00F12FE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coraggio</w:t>
      </w:r>
      <w:r w:rsidRPr="00F12FE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e una </w:t>
      </w:r>
      <w:r w:rsidRPr="00F12FE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capacità di visione</w:t>
      </w:r>
      <w:r w:rsidRPr="00F12FE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di quello che sarà lo scenario economico nei 12-18 mesi di convalescenza dell’economia, una volta terminata la fase più acuta della crisi sanitaria”.</w:t>
      </w:r>
      <w:r w:rsidR="00265E4C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Pr="00F12FE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“Il punto non è dunque varare uno, due o tre decreti da 25 miliardi – conclude Miani - ma mettere in campo una </w:t>
      </w:r>
      <w:r w:rsidRPr="00F12FE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strategia</w:t>
      </w:r>
      <w:r w:rsidRPr="00F12FE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che metta al centro anzitutto il tema della l</w:t>
      </w:r>
      <w:r w:rsidRPr="00F12FE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 xml:space="preserve">iquidità </w:t>
      </w:r>
      <w:r w:rsidRPr="00F12FE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con cui assicurare i </w:t>
      </w:r>
      <w:r w:rsidRPr="00F12FE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 xml:space="preserve">consumi </w:t>
      </w:r>
      <w:r w:rsidRPr="00F12FE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essenziali delle famiglie e la </w:t>
      </w:r>
      <w:r w:rsidRPr="00F12FE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filiera dei pagamenti</w:t>
      </w:r>
      <w:r w:rsidRPr="00F12FE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tra gli operatori economici fino a quando la macchina, mentre l’apparato produttivo riparte e in parte, si reinventa. Le recenti riflessioni di </w:t>
      </w:r>
      <w:r w:rsidRPr="00F12FE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Mario Draghi</w:t>
      </w:r>
      <w:r w:rsidRPr="00F12FE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sul Financial Times mostrano questa consapevolezza”.</w:t>
      </w:r>
      <w:r w:rsidRPr="00F12FE7">
        <w:rPr>
          <w:rFonts w:ascii="Arial" w:eastAsia="Times New Roman" w:hAnsi="Arial" w:cs="Arial"/>
          <w:color w:val="222222"/>
          <w:lang w:eastAsia="it-IT"/>
        </w:rPr>
        <w:br/>
      </w:r>
      <w:r w:rsidRPr="00F12FE7">
        <w:rPr>
          <w:rFonts w:ascii="Arial" w:eastAsia="Times New Roman" w:hAnsi="Arial" w:cs="Arial"/>
          <w:color w:val="222222"/>
          <w:lang w:eastAsia="it-IT"/>
        </w:rPr>
        <w:br/>
      </w:r>
      <w:r w:rsidRPr="00F12FE7">
        <w:rPr>
          <w:rFonts w:ascii="Arial" w:eastAsia="Times New Roman" w:hAnsi="Arial" w:cs="Arial"/>
          <w:color w:val="222222"/>
          <w:lang w:eastAsia="it-IT"/>
        </w:rPr>
        <w:br/>
      </w:r>
    </w:p>
    <w:p w:rsidR="00F12FE7" w:rsidRPr="00F12FE7" w:rsidRDefault="00F12FE7" w:rsidP="00265E4C">
      <w:pPr>
        <w:jc w:val="both"/>
        <w:rPr>
          <w:rFonts w:ascii="Arial" w:hAnsi="Arial" w:cs="Arial"/>
        </w:rPr>
      </w:pPr>
    </w:p>
    <w:tbl>
      <w:tblPr>
        <w:tblW w:w="7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1180"/>
        <w:gridCol w:w="1080"/>
      </w:tblGrid>
      <w:tr w:rsidR="00005767" w:rsidRPr="00F12FE7" w:rsidTr="00AF4828">
        <w:trPr>
          <w:trHeight w:val="255"/>
          <w:jc w:val="center"/>
        </w:trPr>
        <w:tc>
          <w:tcPr>
            <w:tcW w:w="7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767" w:rsidRPr="00F12FE7" w:rsidRDefault="00005767" w:rsidP="00AF4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F12FE7">
              <w:rPr>
                <w:rFonts w:ascii="Arial" w:eastAsia="Times New Roman" w:hAnsi="Arial" w:cs="Arial"/>
                <w:b/>
                <w:bCs/>
                <w:lang w:eastAsia="it-IT"/>
              </w:rPr>
              <w:lastRenderedPageBreak/>
              <w:t>SEMAFORO DEL PIL</w:t>
            </w:r>
          </w:p>
        </w:tc>
      </w:tr>
      <w:tr w:rsidR="00005767" w:rsidRPr="00F12FE7" w:rsidTr="00AF4828">
        <w:trPr>
          <w:trHeight w:val="255"/>
          <w:jc w:val="center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05767" w:rsidRPr="00F12FE7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12FE7">
              <w:rPr>
                <w:rFonts w:ascii="Arial" w:eastAsia="Times New Roman" w:hAnsi="Arial" w:cs="Arial"/>
                <w:lang w:eastAsia="it-IT"/>
              </w:rPr>
              <w:t>PIL 2019 delle attività economiche chiuse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005767" w:rsidRPr="00F12FE7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F12FE7">
              <w:rPr>
                <w:rFonts w:ascii="Arial" w:eastAsia="Times New Roman" w:hAnsi="Arial" w:cs="Arial"/>
                <w:lang w:eastAsia="it-IT"/>
              </w:rPr>
              <w:t xml:space="preserve">615.260,0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005767" w:rsidRPr="00F12FE7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F12FE7">
              <w:rPr>
                <w:rFonts w:ascii="Arial" w:eastAsia="Times New Roman" w:hAnsi="Arial" w:cs="Arial"/>
                <w:lang w:eastAsia="it-IT"/>
              </w:rPr>
              <w:t>34,42%</w:t>
            </w:r>
          </w:p>
        </w:tc>
      </w:tr>
      <w:tr w:rsidR="00005767" w:rsidRPr="00F12FE7" w:rsidTr="00AF4828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5767" w:rsidRPr="00F12FE7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12FE7">
              <w:rPr>
                <w:rFonts w:ascii="Arial" w:eastAsia="Times New Roman" w:hAnsi="Arial" w:cs="Arial"/>
                <w:lang w:eastAsia="it-IT"/>
              </w:rPr>
              <w:t>PIL 2019 delle attività economiche parzialmente consentite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767" w:rsidRPr="00F12FE7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F12FE7">
              <w:rPr>
                <w:rFonts w:ascii="Arial" w:eastAsia="Times New Roman" w:hAnsi="Arial" w:cs="Arial"/>
                <w:lang w:eastAsia="it-IT"/>
              </w:rPr>
              <w:t xml:space="preserve">418.120,5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767" w:rsidRPr="00F12FE7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F12FE7">
              <w:rPr>
                <w:rFonts w:ascii="Arial" w:eastAsia="Times New Roman" w:hAnsi="Arial" w:cs="Arial"/>
                <w:lang w:eastAsia="it-IT"/>
              </w:rPr>
              <w:t>23,39%</w:t>
            </w:r>
          </w:p>
        </w:tc>
      </w:tr>
      <w:tr w:rsidR="00005767" w:rsidRPr="00BB1F5A" w:rsidTr="00AF4828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PIL 2019 delle attività economiche consentite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754.286,7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42,19%</w:t>
            </w:r>
          </w:p>
        </w:tc>
      </w:tr>
      <w:tr w:rsidR="00005767" w:rsidRPr="00BB1F5A" w:rsidTr="00AF4828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PIL 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1.787.667,2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100,00%</w:t>
            </w:r>
          </w:p>
        </w:tc>
      </w:tr>
    </w:tbl>
    <w:p w:rsidR="00005767" w:rsidRDefault="00005767" w:rsidP="00005767">
      <w:pPr>
        <w:jc w:val="both"/>
        <w:rPr>
          <w:rFonts w:ascii="Arial" w:hAnsi="Arial" w:cs="Arial"/>
        </w:rPr>
      </w:pPr>
    </w:p>
    <w:p w:rsidR="00D9184C" w:rsidRDefault="00D9184C" w:rsidP="00005767">
      <w:pPr>
        <w:jc w:val="both"/>
        <w:rPr>
          <w:rFonts w:ascii="Arial" w:hAnsi="Arial" w:cs="Arial"/>
        </w:rPr>
      </w:pPr>
    </w:p>
    <w:p w:rsidR="00D9184C" w:rsidRPr="00BB1F5A" w:rsidRDefault="00D9184C" w:rsidP="00005767">
      <w:pPr>
        <w:jc w:val="both"/>
        <w:rPr>
          <w:rFonts w:ascii="Arial" w:hAnsi="Arial" w:cs="Arial"/>
        </w:rPr>
      </w:pPr>
    </w:p>
    <w:tbl>
      <w:tblPr>
        <w:tblW w:w="7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1180"/>
        <w:gridCol w:w="1080"/>
      </w:tblGrid>
      <w:tr w:rsidR="00005767" w:rsidRPr="00BB1F5A" w:rsidTr="00AF4828">
        <w:trPr>
          <w:trHeight w:val="255"/>
          <w:jc w:val="center"/>
        </w:trPr>
        <w:tc>
          <w:tcPr>
            <w:tcW w:w="7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767" w:rsidRPr="00BB1F5A" w:rsidRDefault="00005767" w:rsidP="00AF4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DETTAGLIO SETTORI ECONOMICI</w:t>
            </w:r>
          </w:p>
        </w:tc>
      </w:tr>
      <w:tr w:rsidR="00005767" w:rsidRPr="00BB1F5A" w:rsidTr="00AF4828">
        <w:trPr>
          <w:trHeight w:val="255"/>
          <w:jc w:val="center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PIL 2019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1.787.667,2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100,00%</w:t>
            </w:r>
          </w:p>
        </w:tc>
      </w:tr>
      <w:tr w:rsidR="00005767" w:rsidRPr="00BB1F5A" w:rsidTr="00AF4828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Attività immobiliari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288.678,2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16,15%</w:t>
            </w:r>
          </w:p>
        </w:tc>
      </w:tr>
      <w:tr w:rsidR="00005767" w:rsidRPr="00BB1F5A" w:rsidTr="00AF4828">
        <w:trPr>
          <w:trHeight w:val="42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Amministrazione pubblica e difesa, assicurazione sociale obbligatoria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121.389,7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6,79%</w:t>
            </w:r>
          </w:p>
        </w:tc>
      </w:tr>
      <w:tr w:rsidR="00005767" w:rsidRPr="00BB1F5A" w:rsidTr="00AF4828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Attività finanziarie e assicurative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95.153,9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5,32%</w:t>
            </w:r>
          </w:p>
        </w:tc>
      </w:tr>
      <w:tr w:rsidR="00005767" w:rsidRPr="00BB1F5A" w:rsidTr="00AF4828">
        <w:trPr>
          <w:trHeight w:val="42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Commercio all'ingrosso, escluso quello di autoveicoli e di motocicli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93.670,3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5,24%</w:t>
            </w:r>
          </w:p>
        </w:tc>
      </w:tr>
      <w:tr w:rsidR="00005767" w:rsidRPr="00BB1F5A" w:rsidTr="00AF4828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Attività dei servizi sanitari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93.193,6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5,21%</w:t>
            </w:r>
          </w:p>
        </w:tc>
      </w:tr>
      <w:tr w:rsidR="00005767" w:rsidRPr="00BB1F5A" w:rsidTr="00AF4828">
        <w:trPr>
          <w:trHeight w:val="42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Commercio al dettaglio, escluso quello di autoveicoli e di motocicli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89.898,1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5,03%</w:t>
            </w:r>
          </w:p>
        </w:tc>
      </w:tr>
      <w:tr w:rsidR="00005767" w:rsidRPr="00BB1F5A" w:rsidTr="00AF4828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Costruzioni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75.672,1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4,23%</w:t>
            </w:r>
          </w:p>
        </w:tc>
      </w:tr>
      <w:tr w:rsidR="00005767" w:rsidRPr="00BB1F5A" w:rsidTr="00AF4828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Istruzione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75.483,9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4,22%</w:t>
            </w:r>
          </w:p>
        </w:tc>
      </w:tr>
      <w:tr w:rsidR="00005767" w:rsidRPr="00BB1F5A" w:rsidTr="00AF4828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Servizi di alloggio e di ristorazione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68.972,9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3,86%</w:t>
            </w:r>
          </w:p>
        </w:tc>
      </w:tr>
      <w:tr w:rsidR="00005767" w:rsidRPr="00BB1F5A" w:rsidTr="00AF4828">
        <w:trPr>
          <w:trHeight w:val="42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Attività legali e contabilità, attività di sedi centrali, consulenza gestionale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52.372,6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2,93%</w:t>
            </w:r>
          </w:p>
        </w:tc>
      </w:tr>
      <w:tr w:rsidR="00005767" w:rsidRPr="00BB1F5A" w:rsidTr="00AF4828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Trasporto terrestre e trasporto mediante condotte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50.316,5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2,81%</w:t>
            </w:r>
          </w:p>
        </w:tc>
      </w:tr>
      <w:tr w:rsidR="00005767" w:rsidRPr="00BB1F5A" w:rsidTr="00AF4828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Fabbricazione di macchinari e apparecchiature </w:t>
            </w:r>
            <w:proofErr w:type="spellStart"/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n.c.a</w:t>
            </w:r>
            <w:proofErr w:type="spellEnd"/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40.895,8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2,29%</w:t>
            </w:r>
          </w:p>
        </w:tc>
      </w:tr>
      <w:tr w:rsidR="00005767" w:rsidRPr="00BB1F5A" w:rsidTr="00AF4828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Magazzinaggio e attività di supporto ai trasporti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38.801,1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2,17%</w:t>
            </w:r>
          </w:p>
        </w:tc>
      </w:tr>
      <w:tr w:rsidR="00005767" w:rsidRPr="00BB1F5A" w:rsidTr="00AF4828">
        <w:trPr>
          <w:trHeight w:val="42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Fabbricazione di prodotti in metallo, esclusi macchinari e attrezzature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35.701,1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2,00%</w:t>
            </w:r>
          </w:p>
        </w:tc>
      </w:tr>
      <w:tr w:rsidR="00005767" w:rsidRPr="00BB1F5A" w:rsidTr="00AF4828">
        <w:trPr>
          <w:trHeight w:val="84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Servizi di investigazione e vigilanza, attività di servizi per edifici e per paesaggio, attività amministrative e di supporto per le funzioni d'ufficio e altri servizi di supporto alle imprese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34.409,8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1,92%</w:t>
            </w:r>
          </w:p>
        </w:tc>
      </w:tr>
      <w:tr w:rsidR="00005767" w:rsidRPr="00BB1F5A" w:rsidTr="00AF4828">
        <w:trPr>
          <w:trHeight w:val="42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Programmazione, consulenza informatica e attività connesse, attività dei servizi d'informazione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34.336,5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1,92%</w:t>
            </w:r>
          </w:p>
        </w:tc>
      </w:tr>
      <w:tr w:rsidR="00005767" w:rsidRPr="00BB1F5A" w:rsidTr="00AF4828">
        <w:trPr>
          <w:trHeight w:val="42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Fornitura di energia elettrica, gas, vapore e aria condizionata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34.300,7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1,92%</w:t>
            </w:r>
          </w:p>
        </w:tc>
      </w:tr>
      <w:tr w:rsidR="00005767" w:rsidRPr="00BB1F5A" w:rsidTr="00AF4828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Industrie alimentari, delle bevande e del tabacco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31.393,7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1,76%</w:t>
            </w:r>
          </w:p>
        </w:tc>
      </w:tr>
      <w:tr w:rsidR="00005767" w:rsidRPr="00BB1F5A" w:rsidTr="00AF4828">
        <w:trPr>
          <w:trHeight w:val="42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Industrie tessili, confezione di articoli di abbigliamento e di articoli in pelle e simili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26.425,7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1,48%</w:t>
            </w:r>
          </w:p>
        </w:tc>
      </w:tr>
      <w:tr w:rsidR="00005767" w:rsidRPr="00BB1F5A" w:rsidTr="00AF4828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Altre attività di servizi personali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23.330,3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1,31%</w:t>
            </w:r>
          </w:p>
        </w:tc>
      </w:tr>
      <w:tr w:rsidR="00005767" w:rsidRPr="00BB1F5A" w:rsidTr="00AF4828">
        <w:trPr>
          <w:trHeight w:val="42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Commercio all'ingrosso e al dettaglio e riparazione di autoveicoli e motocicli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20.568,7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1,15%</w:t>
            </w:r>
          </w:p>
        </w:tc>
      </w:tr>
      <w:tr w:rsidR="00005767" w:rsidRPr="00BB1F5A" w:rsidTr="00AF4828">
        <w:trPr>
          <w:trHeight w:val="42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Attività degli studi di architettura e d'ingegneria, collaudi e analisi tecniche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18.851,1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1,05%</w:t>
            </w:r>
          </w:p>
        </w:tc>
      </w:tr>
      <w:tr w:rsidR="00005767" w:rsidRPr="00BB1F5A" w:rsidTr="00AF4828">
        <w:trPr>
          <w:trHeight w:val="42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Fornitura di acqua, reti fognarie, attività di trattamento dei rifiuti e risanamento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18.802,3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1,05%</w:t>
            </w:r>
          </w:p>
        </w:tc>
      </w:tr>
      <w:tr w:rsidR="00005767" w:rsidRPr="00BB1F5A" w:rsidTr="00AF4828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Telecomunicazioni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18.291,9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1,02%</w:t>
            </w:r>
          </w:p>
        </w:tc>
      </w:tr>
      <w:tr w:rsidR="00005767" w:rsidRPr="00BB1F5A" w:rsidTr="00AF4828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Ricerca scientifica e sviluppo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18.198,1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1,02%</w:t>
            </w:r>
          </w:p>
        </w:tc>
      </w:tr>
      <w:tr w:rsidR="00005767" w:rsidRPr="00BB1F5A" w:rsidTr="00AF4828">
        <w:trPr>
          <w:trHeight w:val="84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lastRenderedPageBreak/>
              <w:t>Attività di famiglie e convivenze come datori di lavoro per personale domestico, produzione di beni e servizi indifferenziati per uso proprio da parte di famiglie e convivenze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17.932,1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1,00%</w:t>
            </w:r>
          </w:p>
        </w:tc>
      </w:tr>
      <w:tr w:rsidR="00005767" w:rsidRPr="00BB1F5A" w:rsidTr="00AF4828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Fabbricazione di mobili, altre industrie manifatturiere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15.907,9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0,89%</w:t>
            </w:r>
          </w:p>
        </w:tc>
      </w:tr>
      <w:tr w:rsidR="00005767" w:rsidRPr="00BB1F5A" w:rsidTr="00AF4828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Assistenza sociale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15.644,0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0,88%</w:t>
            </w:r>
          </w:p>
        </w:tc>
      </w:tr>
      <w:tr w:rsidR="00005767" w:rsidRPr="00BB1F5A" w:rsidTr="00AF4828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Fabbricazione di autoveicoli, rimorchi e semirimorchi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15.591,1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0,87%</w:t>
            </w:r>
          </w:p>
        </w:tc>
      </w:tr>
      <w:tr w:rsidR="00005767" w:rsidRPr="00BB1F5A" w:rsidTr="00AF4828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Fabbricazione di prodotti chimici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14.069,8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0,79%</w:t>
            </w:r>
          </w:p>
        </w:tc>
      </w:tr>
      <w:tr w:rsidR="00005767" w:rsidRPr="00BB1F5A" w:rsidTr="00AF4828">
        <w:trPr>
          <w:trHeight w:val="42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Altre attività professionali, scientifiche e tecniche, servizi veterinari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13.985,3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0,78%</w:t>
            </w:r>
          </w:p>
        </w:tc>
      </w:tr>
      <w:tr w:rsidR="00005767" w:rsidRPr="00BB1F5A" w:rsidTr="00AF4828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Fabbricazione di articoli in gomma e materie plastiche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13.964,0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0,78%</w:t>
            </w:r>
          </w:p>
        </w:tc>
      </w:tr>
      <w:tr w:rsidR="00005767" w:rsidRPr="00BB1F5A" w:rsidTr="00AF4828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Produzioni vegetali e animali, caccia e servizi connessi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12.598,0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0,70%</w:t>
            </w:r>
          </w:p>
        </w:tc>
      </w:tr>
      <w:tr w:rsidR="00005767" w:rsidRPr="00BB1F5A" w:rsidTr="00AF4828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Fabbricazione di apparecchiature elettriche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11.850,7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0,66%</w:t>
            </w:r>
          </w:p>
        </w:tc>
      </w:tr>
      <w:tr w:rsidR="00005767" w:rsidRPr="00BB1F5A" w:rsidTr="00AF4828">
        <w:trPr>
          <w:trHeight w:val="63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Aattività</w:t>
            </w:r>
            <w:proofErr w:type="spellEnd"/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creative, artistiche e d'intrattenimento, attività di biblioteche, archivi, musei e altre attività culturali, attività riguardanti scommesse e case da gioco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11.295,2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0,63%</w:t>
            </w:r>
          </w:p>
        </w:tc>
      </w:tr>
      <w:tr w:rsidR="00005767" w:rsidRPr="00BB1F5A" w:rsidTr="00AF4828">
        <w:trPr>
          <w:trHeight w:val="42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Fabbricazione di prodotti farmaceutici di base e di preparati farmaceutici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10.695,0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0,60%</w:t>
            </w:r>
          </w:p>
        </w:tc>
      </w:tr>
      <w:tr w:rsidR="00005767" w:rsidRPr="00BB1F5A" w:rsidTr="00AF4828">
        <w:trPr>
          <w:trHeight w:val="42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Fabbricazione di altri prodotti della lavorazione di minerali non metalliferi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10.643,4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0,60%</w:t>
            </w:r>
          </w:p>
        </w:tc>
      </w:tr>
      <w:tr w:rsidR="00005767" w:rsidRPr="00BB1F5A" w:rsidTr="00AF4828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Riparazione e installazione di macchine e apparecchiature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10.354,1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0,58%</w:t>
            </w:r>
          </w:p>
        </w:tc>
      </w:tr>
      <w:tr w:rsidR="00005767" w:rsidRPr="00BB1F5A" w:rsidTr="00AF4828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Attività di ricerca, selezione, fornitura di personale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10.206,5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0,57%</w:t>
            </w:r>
          </w:p>
        </w:tc>
      </w:tr>
      <w:tr w:rsidR="00005767" w:rsidRPr="00BB1F5A" w:rsidTr="00AF4828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Attività metallurgiche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10.194,3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0,57%</w:t>
            </w:r>
          </w:p>
        </w:tc>
      </w:tr>
      <w:tr w:rsidR="00005767" w:rsidRPr="00BB1F5A" w:rsidTr="00AF4828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Attività di noleggio e leasing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9.827,6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0,55%</w:t>
            </w:r>
          </w:p>
        </w:tc>
      </w:tr>
      <w:tr w:rsidR="00005767" w:rsidRPr="00BB1F5A" w:rsidTr="00AF4828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Fabbricazione di computer e prodotti di elettronica e ottica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9.138,5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0,51%</w:t>
            </w:r>
          </w:p>
        </w:tc>
      </w:tr>
      <w:tr w:rsidR="00005767" w:rsidRPr="00BB1F5A" w:rsidTr="00AF4828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Attività sportive, di intrattenimento e di divertimento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8.140,7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0,46%</w:t>
            </w:r>
          </w:p>
        </w:tc>
      </w:tr>
      <w:tr w:rsidR="00005767" w:rsidRPr="00BB1F5A" w:rsidTr="00AF4828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Fabbricazione di altri mezzi di trasporto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7.935,6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0,44%</w:t>
            </w:r>
          </w:p>
        </w:tc>
      </w:tr>
      <w:tr w:rsidR="00005767" w:rsidRPr="00BB1F5A" w:rsidTr="00AF4828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Fabbricazione di carta e di prodotti di carta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5.987,7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0,33%</w:t>
            </w:r>
          </w:p>
        </w:tc>
      </w:tr>
      <w:tr w:rsidR="00005767" w:rsidRPr="00BB1F5A" w:rsidTr="00AF4828">
        <w:trPr>
          <w:trHeight w:val="63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Attività di produzione cinematografica, di video e di programmi televisivi, di registrazioni musicali e sonore, attività di programmazione e trasmissione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5.796,8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0,32%</w:t>
            </w:r>
          </w:p>
        </w:tc>
      </w:tr>
      <w:tr w:rsidR="00005767" w:rsidRPr="00BB1F5A" w:rsidTr="00AF4828">
        <w:trPr>
          <w:trHeight w:val="63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Industria del legno e dei prodotti in legno e sughero, esclusi i mobili, fabbricazione di articoli in paglia e materiali da intreccio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5.309,0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0,30%</w:t>
            </w:r>
          </w:p>
        </w:tc>
      </w:tr>
      <w:tr w:rsidR="00005767" w:rsidRPr="00BB1F5A" w:rsidTr="00AF4828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Attività di organizzazioni associative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5.115,1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0,29%</w:t>
            </w:r>
          </w:p>
        </w:tc>
      </w:tr>
      <w:tr w:rsidR="00005767" w:rsidRPr="00BB1F5A" w:rsidTr="00AF4828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Industria estrattiva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4.920,8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0,28%</w:t>
            </w:r>
          </w:p>
        </w:tc>
      </w:tr>
      <w:tr w:rsidR="00005767" w:rsidRPr="00BB1F5A" w:rsidTr="00AF4828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Stampa e riproduzione su supporti registrati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4.751,8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0,27%</w:t>
            </w:r>
          </w:p>
        </w:tc>
      </w:tr>
      <w:tr w:rsidR="00005767" w:rsidRPr="00BB1F5A" w:rsidTr="00AF4828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Pubblicità e ricerche di mercato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4.499,3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0,25%</w:t>
            </w:r>
          </w:p>
        </w:tc>
      </w:tr>
      <w:tr w:rsidR="00005767" w:rsidRPr="00BB1F5A" w:rsidTr="00AF4828">
        <w:trPr>
          <w:trHeight w:val="42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Fabbricazione di coke e prodotti derivanti dalla raffinazione del petrolio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4.268,7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0,24%</w:t>
            </w:r>
          </w:p>
        </w:tc>
      </w:tr>
      <w:tr w:rsidR="00005767" w:rsidRPr="00BB1F5A" w:rsidTr="00AF4828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Servizi postali e attività di corriere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4.079,3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0,23%</w:t>
            </w:r>
          </w:p>
        </w:tc>
      </w:tr>
      <w:tr w:rsidR="00005767" w:rsidRPr="00BB1F5A" w:rsidTr="00AF4828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Attività editoriali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3.027,7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0,17%</w:t>
            </w:r>
          </w:p>
        </w:tc>
      </w:tr>
      <w:tr w:rsidR="00005767" w:rsidRPr="00BB1F5A" w:rsidTr="00AF4828">
        <w:trPr>
          <w:trHeight w:val="42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Riparazione di computer e di beni per uso personale e per la casa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2.140,3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0,12%</w:t>
            </w:r>
          </w:p>
        </w:tc>
      </w:tr>
      <w:tr w:rsidR="00005767" w:rsidRPr="00BB1F5A" w:rsidTr="00AF4828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Silvicoltura e utilizzo di aree forestali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2.114,0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0,12%</w:t>
            </w:r>
          </w:p>
        </w:tc>
      </w:tr>
      <w:tr w:rsidR="00005767" w:rsidRPr="00BB1F5A" w:rsidTr="00AF4828">
        <w:trPr>
          <w:trHeight w:val="420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Attività dei servizi delle agenzie di viaggio, dei tour operator e servizi di prenotazione e attività correlate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2.090,4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0,12%</w:t>
            </w:r>
          </w:p>
        </w:tc>
      </w:tr>
      <w:tr w:rsidR="00005767" w:rsidRPr="00BB1F5A" w:rsidTr="00AF4828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Trasporti marittimi e per vie d'acqua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1.934,2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0,11%</w:t>
            </w:r>
          </w:p>
        </w:tc>
      </w:tr>
      <w:tr w:rsidR="00005767" w:rsidRPr="00BB1F5A" w:rsidTr="00AF4828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Trasporto aereo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1.676,0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0,09%</w:t>
            </w:r>
          </w:p>
        </w:tc>
      </w:tr>
      <w:tr w:rsidR="00005767" w:rsidRPr="00BB1F5A" w:rsidTr="00AF4828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005767" w:rsidRPr="00BB1F5A" w:rsidRDefault="00005767" w:rsidP="00AF4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Pesca e acquicoltura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873,9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05767" w:rsidRPr="00BB1F5A" w:rsidRDefault="00005767" w:rsidP="00AF4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B1F5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0,05%</w:t>
            </w:r>
          </w:p>
        </w:tc>
      </w:tr>
    </w:tbl>
    <w:p w:rsidR="00265E4C" w:rsidRDefault="00265E4C" w:rsidP="00265E4C">
      <w:pPr>
        <w:rPr>
          <w:rFonts w:ascii="Arial" w:hAnsi="Arial" w:cs="Arial"/>
        </w:rPr>
      </w:pPr>
    </w:p>
    <w:p w:rsidR="00265E4C" w:rsidRPr="00265E4C" w:rsidRDefault="00265E4C" w:rsidP="00265E4C">
      <w:pPr>
        <w:tabs>
          <w:tab w:val="left" w:pos="42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65E4C" w:rsidRPr="00265E4C" w:rsidSect="00986D90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A20" w:rsidRDefault="00225A20" w:rsidP="00990630">
      <w:r>
        <w:separator/>
      </w:r>
    </w:p>
  </w:endnote>
  <w:endnote w:type="continuationSeparator" w:id="0">
    <w:p w:rsidR="00225A20" w:rsidRDefault="00225A20" w:rsidP="0099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A20" w:rsidRDefault="00225A20" w:rsidP="00990630">
      <w:r>
        <w:separator/>
      </w:r>
    </w:p>
  </w:footnote>
  <w:footnote w:type="continuationSeparator" w:id="0">
    <w:p w:rsidR="00225A20" w:rsidRDefault="00225A20" w:rsidP="00990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30" w:rsidRDefault="00990630">
    <w:pPr>
      <w:pStyle w:val="Intestazione"/>
    </w:pPr>
    <w:r w:rsidRPr="005816F1">
      <w:rPr>
        <w:noProof/>
        <w:lang w:eastAsia="it-IT"/>
      </w:rPr>
      <w:drawing>
        <wp:inline distT="0" distB="0" distL="0" distR="0" wp14:anchorId="68129C41" wp14:editId="2D0153F0">
          <wp:extent cx="6116320" cy="966503"/>
          <wp:effectExtent l="0" t="0" r="0" b="5080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66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429DB"/>
    <w:multiLevelType w:val="hybridMultilevel"/>
    <w:tmpl w:val="C1183B54"/>
    <w:lvl w:ilvl="0" w:tplc="C8D88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5E"/>
    <w:rsid w:val="00005767"/>
    <w:rsid w:val="001D0C92"/>
    <w:rsid w:val="001D51EB"/>
    <w:rsid w:val="00225A20"/>
    <w:rsid w:val="002457BA"/>
    <w:rsid w:val="00260C22"/>
    <w:rsid w:val="00265E4C"/>
    <w:rsid w:val="00382C0F"/>
    <w:rsid w:val="003C2FC0"/>
    <w:rsid w:val="003F56E3"/>
    <w:rsid w:val="00545BB8"/>
    <w:rsid w:val="00553692"/>
    <w:rsid w:val="0084795E"/>
    <w:rsid w:val="008F6794"/>
    <w:rsid w:val="00913864"/>
    <w:rsid w:val="00976E4F"/>
    <w:rsid w:val="00986D90"/>
    <w:rsid w:val="00990630"/>
    <w:rsid w:val="00A41882"/>
    <w:rsid w:val="00A85CC6"/>
    <w:rsid w:val="00AC0610"/>
    <w:rsid w:val="00AC6BB0"/>
    <w:rsid w:val="00B84E3D"/>
    <w:rsid w:val="00BB1F5A"/>
    <w:rsid w:val="00D9184C"/>
    <w:rsid w:val="00DB37C9"/>
    <w:rsid w:val="00E15BF4"/>
    <w:rsid w:val="00E87DE7"/>
    <w:rsid w:val="00F1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3E4B"/>
  <w14:defaultImageDpi w14:val="32767"/>
  <w15:chartTrackingRefBased/>
  <w15:docId w15:val="{D41B7BBE-B1B9-DB4E-8B9B-B1CB0F31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005767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479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906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630"/>
  </w:style>
  <w:style w:type="paragraph" w:styleId="Pidipagina">
    <w:name w:val="footer"/>
    <w:basedOn w:val="Normale"/>
    <w:link w:val="PidipaginaCarattere"/>
    <w:uiPriority w:val="99"/>
    <w:unhideWhenUsed/>
    <w:rsid w:val="009906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0630"/>
  </w:style>
  <w:style w:type="paragraph" w:styleId="Paragrafoelenco">
    <w:name w:val="List Paragraph"/>
    <w:basedOn w:val="Normale"/>
    <w:uiPriority w:val="34"/>
    <w:qFormat/>
    <w:rsid w:val="0000576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F12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5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9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1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Parracino Mauro</cp:lastModifiedBy>
  <cp:revision>2</cp:revision>
  <dcterms:created xsi:type="dcterms:W3CDTF">2020-03-27T13:36:00Z</dcterms:created>
  <dcterms:modified xsi:type="dcterms:W3CDTF">2020-03-27T13:36:00Z</dcterms:modified>
</cp:coreProperties>
</file>