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4BCD" w14:textId="6A85BD82" w:rsidR="00701BA3" w:rsidRDefault="00701BA3" w:rsidP="00F062BE">
      <w:pPr>
        <w:suppressAutoHyphens/>
        <w:autoSpaceDN w:val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COMUNICATO STAMPA</w:t>
      </w:r>
    </w:p>
    <w:p w14:paraId="27C41A17" w14:textId="77777777" w:rsidR="00701BA3" w:rsidRDefault="00701BA3" w:rsidP="00F062BE">
      <w:pPr>
        <w:suppressAutoHyphens/>
        <w:autoSpaceDN w:val="0"/>
        <w:jc w:val="center"/>
        <w:rPr>
          <w:color w:val="000000"/>
        </w:rPr>
      </w:pPr>
    </w:p>
    <w:p w14:paraId="5439E0E5" w14:textId="398D43FC" w:rsidR="00701BA3" w:rsidRDefault="00701BA3" w:rsidP="00F062B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FONDO PERDUTO: COMMERCIALISTI, DIFFERIRE IL TERMINE DEL 10 SETTEMBRE PER LA PRESENTAZIONE DELLA DICHIARAZIONE DEI REDDITI</w:t>
      </w:r>
    </w:p>
    <w:p w14:paraId="7B75FA01" w14:textId="77777777" w:rsidR="00F062BE" w:rsidRDefault="00F062BE" w:rsidP="00F062BE">
      <w:pPr>
        <w:jc w:val="center"/>
        <w:rPr>
          <w:color w:val="000000"/>
        </w:rPr>
      </w:pPr>
    </w:p>
    <w:p w14:paraId="4B75A0D6" w14:textId="3FD74854" w:rsidR="00701BA3" w:rsidRDefault="00701BA3" w:rsidP="00F062BE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La categoria in audizione sul Sostegni-bis: “Spostare la data al 31 ottobre o, in alternativa, allargare la finestra temporale per la presentazione dell’istanza da 30 a 120 giorni e presentare la dichiarazione prima dell’invio dell’istanza”</w:t>
      </w:r>
    </w:p>
    <w:p w14:paraId="7AA7FDF1" w14:textId="40FEA5C4" w:rsidR="00701BA3" w:rsidRDefault="00701BA3" w:rsidP="00F062BE">
      <w:pPr>
        <w:jc w:val="center"/>
        <w:rPr>
          <w:color w:val="000000"/>
        </w:rPr>
      </w:pPr>
    </w:p>
    <w:p w14:paraId="19C5FC57" w14:textId="77777777" w:rsidR="00701BA3" w:rsidRDefault="00701BA3" w:rsidP="00F062BE">
      <w:pPr>
        <w:pStyle w:val="default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Roma, 3 giugno 2021 -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Differire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il termine del </w:t>
      </w:r>
      <w:r>
        <w:rPr>
          <w:rFonts w:ascii="Arial" w:hAnsi="Arial" w:cs="Arial"/>
          <w:b/>
          <w:bCs/>
          <w:color w:val="000000"/>
          <w:sz w:val="24"/>
          <w:szCs w:val="24"/>
        </w:rPr>
        <w:t>10 settembre 2021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attualmente previsto per la presentazione della </w:t>
      </w:r>
      <w:r>
        <w:rPr>
          <w:rFonts w:ascii="Arial" w:hAnsi="Arial" w:cs="Arial"/>
          <w:b/>
          <w:bCs/>
          <w:color w:val="000000"/>
          <w:sz w:val="24"/>
          <w:szCs w:val="24"/>
        </w:rPr>
        <w:t>dichiarazione dei redditi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relativa al periodo d'imposta in corso al 31 dicembre 2020, a cui il legislatore ha subordinato la presentazione dell’istanza per il riconoscimento del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contributo a fondo perduto a conguaglio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E’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una delle richieste avanzate dal Consiglio nazionale dei commercialisti nel corso dell’audizione sul </w:t>
      </w:r>
      <w:r>
        <w:rPr>
          <w:rFonts w:ascii="Arial" w:hAnsi="Arial" w:cs="Arial"/>
          <w:b/>
          <w:bCs/>
          <w:color w:val="000000"/>
          <w:sz w:val="24"/>
          <w:szCs w:val="24"/>
        </w:rPr>
        <w:t>decreto Sostegni – bis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presso la Commissione permanente Bilancio, Tesoro e Programmazione della Camera dei Deputati, svoltasi oggi in videoconferenza.  </w:t>
      </w:r>
    </w:p>
    <w:p w14:paraId="5B6E5DC3" w14:textId="77777777" w:rsidR="00701BA3" w:rsidRDefault="00701BA3" w:rsidP="00F062BE">
      <w:pPr>
        <w:pStyle w:val="default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 </w:t>
      </w:r>
    </w:p>
    <w:p w14:paraId="340FD89C" w14:textId="77777777" w:rsidR="00701BA3" w:rsidRDefault="00701BA3" w:rsidP="00F062BE">
      <w:pPr>
        <w:pStyle w:val="default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La categoria “pur riconoscendo la volontà di conciliare le esigenze di </w:t>
      </w:r>
      <w:r>
        <w:rPr>
          <w:rFonts w:ascii="Arial" w:hAnsi="Arial" w:cs="Arial"/>
          <w:b/>
          <w:bCs/>
          <w:color w:val="000000"/>
          <w:sz w:val="24"/>
          <w:szCs w:val="24"/>
        </w:rPr>
        <w:t>celerità nell’erogazione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dei contributi con quelle di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controllo delle istanze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presentate”, sottolinea come “il termine attualmente previsto è </w:t>
      </w:r>
      <w:r>
        <w:rPr>
          <w:rFonts w:ascii="Arial" w:hAnsi="Arial" w:cs="Arial"/>
          <w:b/>
          <w:bCs/>
          <w:color w:val="000000"/>
          <w:sz w:val="24"/>
          <w:szCs w:val="24"/>
        </w:rPr>
        <w:t>assolutamente inadeguato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in quanto, oltre ad essere troppo a ridosso della pausa estiva, non tiene conto delle </w:t>
      </w:r>
      <w:r>
        <w:rPr>
          <w:rFonts w:ascii="Arial" w:hAnsi="Arial" w:cs="Arial"/>
          <w:b/>
          <w:bCs/>
          <w:color w:val="000000"/>
          <w:sz w:val="24"/>
          <w:szCs w:val="24"/>
        </w:rPr>
        <w:t>notevoli complessità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che assistono la presentazione delle dichiarazioni dei redditi, ancor più aggravate quest’anno dalle </w:t>
      </w:r>
      <w:r>
        <w:rPr>
          <w:rFonts w:ascii="Arial" w:hAnsi="Arial" w:cs="Arial"/>
          <w:b/>
          <w:bCs/>
          <w:color w:val="000000"/>
          <w:sz w:val="24"/>
          <w:szCs w:val="24"/>
        </w:rPr>
        <w:t>numerose informazioni aggiuntive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che il contribuente è tenuto a fornire in sede di compilazione dei modelli relativamente alle molteplici misure agevolative introdotte lo scorso anno e che impattano tanto sui quadri di determinazione del reddito, quanto su quello relativo al monitoraggio dei crediti d’imposta nonché sul prospetto relativo agli aiuti di Stato”.  </w:t>
      </w:r>
    </w:p>
    <w:p w14:paraId="5EF5992F" w14:textId="77777777" w:rsidR="00701BA3" w:rsidRDefault="00701BA3" w:rsidP="00F062BE">
      <w:pPr>
        <w:pStyle w:val="default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 </w:t>
      </w:r>
    </w:p>
    <w:p w14:paraId="0F0288FA" w14:textId="77777777" w:rsidR="00701BA3" w:rsidRDefault="00701BA3" w:rsidP="00F062BE">
      <w:pPr>
        <w:pStyle w:val="default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Tali complessità </w:t>
      </w:r>
      <w:r>
        <w:rPr>
          <w:rFonts w:ascii="Arial" w:hAnsi="Arial" w:cs="Arial"/>
          <w:b/>
          <w:bCs/>
          <w:color w:val="000000"/>
          <w:sz w:val="24"/>
          <w:szCs w:val="24"/>
        </w:rPr>
        <w:t>impongono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dunque, secondo i commercialisti, “di differire il termine dal </w:t>
      </w:r>
      <w:r>
        <w:rPr>
          <w:rFonts w:ascii="Arial" w:hAnsi="Arial" w:cs="Arial"/>
          <w:b/>
          <w:bCs/>
          <w:color w:val="000000"/>
          <w:sz w:val="24"/>
          <w:szCs w:val="24"/>
        </w:rPr>
        <w:t>10 settembre al 31 ottobre 2021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”. La categoria professionale propone in alternativa di </w:t>
      </w:r>
      <w:r>
        <w:rPr>
          <w:rFonts w:ascii="Arial" w:hAnsi="Arial" w:cs="Arial"/>
          <w:b/>
          <w:bCs/>
          <w:color w:val="000000"/>
          <w:sz w:val="24"/>
          <w:szCs w:val="24"/>
        </w:rPr>
        <w:t>allargare la finestra temporale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per la presentazione dell’istanza da </w:t>
      </w:r>
      <w:r>
        <w:rPr>
          <w:rFonts w:ascii="Arial" w:hAnsi="Arial" w:cs="Arial"/>
          <w:b/>
          <w:bCs/>
          <w:color w:val="000000"/>
          <w:sz w:val="24"/>
          <w:szCs w:val="24"/>
        </w:rPr>
        <w:t>30 a 120 giorni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 di modificare la condizione di presentare la dichiarazione dei redditi entro il 10 settembre nella </w:t>
      </w:r>
      <w:r>
        <w:rPr>
          <w:rFonts w:ascii="Arial" w:hAnsi="Arial" w:cs="Arial"/>
          <w:b/>
          <w:bCs/>
          <w:color w:val="000000"/>
          <w:sz w:val="24"/>
          <w:szCs w:val="24"/>
        </w:rPr>
        <w:t>mera previsione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di presentazione di quest’ultima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prima dell’invio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dell’istanza. Una soluzione, quest’ultima, che “garantirebbe che i controlli automatici dell’Agenzia delle Entrate prima del pagamento del contributo siano comunque salvaguardati”.  </w:t>
      </w:r>
    </w:p>
    <w:p w14:paraId="16463480" w14:textId="77777777" w:rsidR="00F362C1" w:rsidRPr="00701BA3" w:rsidRDefault="00F362C1" w:rsidP="00F062BE"/>
    <w:sectPr w:rsidR="00F362C1" w:rsidRPr="00701BA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10D3" w14:textId="77777777" w:rsidR="00DC73A1" w:rsidRDefault="00DC73A1" w:rsidP="00C244F9">
      <w:r>
        <w:separator/>
      </w:r>
    </w:p>
  </w:endnote>
  <w:endnote w:type="continuationSeparator" w:id="0">
    <w:p w14:paraId="5EA77B0E" w14:textId="77777777" w:rsidR="00DC73A1" w:rsidRDefault="00DC73A1" w:rsidP="00C2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4421" w14:textId="77777777" w:rsidR="00DC73A1" w:rsidRDefault="00DC73A1" w:rsidP="00C244F9">
      <w:r>
        <w:separator/>
      </w:r>
    </w:p>
  </w:footnote>
  <w:footnote w:type="continuationSeparator" w:id="0">
    <w:p w14:paraId="6BE5BFE5" w14:textId="77777777" w:rsidR="00DC73A1" w:rsidRDefault="00DC73A1" w:rsidP="00C2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4FB5" w14:textId="77777777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4518DE7D" wp14:editId="661C36D4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8CDDD" w14:textId="77777777" w:rsidR="008C37D4" w:rsidRPr="002B78A5" w:rsidRDefault="008C37D4" w:rsidP="00C244F9">
    <w:pPr>
      <w:pStyle w:val="Intestazione"/>
      <w:jc w:val="center"/>
      <w:rPr>
        <w:b/>
        <w:bCs/>
      </w:rPr>
    </w:pPr>
    <w:r w:rsidRPr="002B78A5">
      <w:rPr>
        <w:b/>
        <w:bCs/>
      </w:rPr>
      <w:t>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B235F"/>
    <w:rsid w:val="000C168F"/>
    <w:rsid w:val="000D60C6"/>
    <w:rsid w:val="001305CF"/>
    <w:rsid w:val="00137250"/>
    <w:rsid w:val="00144BD8"/>
    <w:rsid w:val="001E0EC7"/>
    <w:rsid w:val="002B78A5"/>
    <w:rsid w:val="002C41B2"/>
    <w:rsid w:val="0031138F"/>
    <w:rsid w:val="003773A3"/>
    <w:rsid w:val="003935EA"/>
    <w:rsid w:val="003B1564"/>
    <w:rsid w:val="003C2E00"/>
    <w:rsid w:val="00406DAB"/>
    <w:rsid w:val="00410906"/>
    <w:rsid w:val="00542E37"/>
    <w:rsid w:val="00605191"/>
    <w:rsid w:val="0062469A"/>
    <w:rsid w:val="00656D74"/>
    <w:rsid w:val="00701BA3"/>
    <w:rsid w:val="0081049B"/>
    <w:rsid w:val="008135BB"/>
    <w:rsid w:val="00813B39"/>
    <w:rsid w:val="008C37D4"/>
    <w:rsid w:val="009C53C6"/>
    <w:rsid w:val="009F4D75"/>
    <w:rsid w:val="00A15505"/>
    <w:rsid w:val="00A604B1"/>
    <w:rsid w:val="00A866E4"/>
    <w:rsid w:val="00B46E7F"/>
    <w:rsid w:val="00B73BD6"/>
    <w:rsid w:val="00BA1CC2"/>
    <w:rsid w:val="00BB3D1D"/>
    <w:rsid w:val="00BB4EFD"/>
    <w:rsid w:val="00C244F9"/>
    <w:rsid w:val="00CA5E3D"/>
    <w:rsid w:val="00D06F3A"/>
    <w:rsid w:val="00D64987"/>
    <w:rsid w:val="00DC73A1"/>
    <w:rsid w:val="00DD1BB9"/>
    <w:rsid w:val="00DF6872"/>
    <w:rsid w:val="00E50272"/>
    <w:rsid w:val="00E507D0"/>
    <w:rsid w:val="00EC2930"/>
    <w:rsid w:val="00F04783"/>
    <w:rsid w:val="00F062BE"/>
    <w:rsid w:val="00F362C1"/>
    <w:rsid w:val="00F91F5B"/>
    <w:rsid w:val="00F9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2EA93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1BA3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D1BB9"/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basedOn w:val="Normale"/>
    <w:rsid w:val="0070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11</cp:revision>
  <dcterms:created xsi:type="dcterms:W3CDTF">2021-05-04T09:28:00Z</dcterms:created>
  <dcterms:modified xsi:type="dcterms:W3CDTF">2021-06-03T19:21:00Z</dcterms:modified>
</cp:coreProperties>
</file>