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95D64" w14:textId="3DD8B510" w:rsidR="003F7412" w:rsidRPr="003F7412" w:rsidRDefault="003F7412" w:rsidP="003F7412">
      <w:pPr>
        <w:rPr>
          <w:b/>
        </w:rPr>
      </w:pPr>
      <w:r w:rsidRPr="003F7412">
        <w:rPr>
          <w:b/>
        </w:rPr>
        <w:t>PROPOSTA MOTIVATA, CON VALUTAZIONE, PER IL CONFERIMENTO DELL’INCARICO DI REVISIONE LEGALE DEI CONTI AI SENSI DELL’ART. 13, CO. 1, D.LGS. 27 GENNAIO 2010, N. 39 (CON GRADUATORIA)</w:t>
      </w:r>
    </w:p>
    <w:p w14:paraId="3CE0B306" w14:textId="77777777" w:rsidR="003F7412" w:rsidRPr="003F7412" w:rsidRDefault="003F7412" w:rsidP="003F7412">
      <w:pPr>
        <w:rPr>
          <w:b/>
        </w:rPr>
      </w:pPr>
    </w:p>
    <w:p w14:paraId="1FFFF8B8" w14:textId="187E6C19" w:rsidR="003F7412" w:rsidRDefault="003F7412" w:rsidP="003F7412">
      <w:pPr>
        <w:rPr>
          <w:bCs/>
          <w:i/>
          <w:iCs/>
        </w:rPr>
      </w:pPr>
      <w:r w:rsidRPr="003F7412">
        <w:rPr>
          <w:bCs/>
          <w:i/>
          <w:iCs/>
        </w:rPr>
        <w:t xml:space="preserve">Ai Soci della Società [XYZ] S.p.A. [S.r.l.] </w:t>
      </w:r>
    </w:p>
    <w:p w14:paraId="519BDADE" w14:textId="77777777" w:rsidR="00A222FE" w:rsidRDefault="00A222FE" w:rsidP="003F7412">
      <w:pPr>
        <w:rPr>
          <w:bCs/>
          <w:i/>
          <w:iCs/>
        </w:rPr>
      </w:pPr>
    </w:p>
    <w:p w14:paraId="0EE0A26B" w14:textId="4B3BD65F" w:rsidR="00A222FE" w:rsidRPr="00A222FE" w:rsidRDefault="00A222FE" w:rsidP="003F7412">
      <w:pPr>
        <w:rPr>
          <w:bCs/>
        </w:rPr>
      </w:pPr>
      <w:r>
        <w:rPr>
          <w:bCs/>
        </w:rPr>
        <w:t>Il Collegio sindacale</w:t>
      </w:r>
    </w:p>
    <w:p w14:paraId="39F57147" w14:textId="5BE61347" w:rsidR="003F7412" w:rsidRPr="003F7412" w:rsidRDefault="00A222FE" w:rsidP="003F7412">
      <w:r>
        <w:t>P</w:t>
      </w:r>
      <w:r w:rsidR="003F7412" w:rsidRPr="003F7412">
        <w:t>remesso che:</w:t>
      </w:r>
    </w:p>
    <w:p w14:paraId="180780BF" w14:textId="77777777" w:rsidR="003F7412" w:rsidRPr="003F7412" w:rsidRDefault="003F7412" w:rsidP="003F7412">
      <w:pPr>
        <w:numPr>
          <w:ilvl w:val="0"/>
          <w:numId w:val="3"/>
        </w:numPr>
      </w:pPr>
      <w:r w:rsidRPr="003F7412">
        <w:t xml:space="preserve">con l’assemblea per l’approvazione del bilancio al </w:t>
      </w:r>
      <w:r w:rsidRPr="003F7412">
        <w:rPr>
          <w:bCs/>
        </w:rPr>
        <w:t>__/__/_____</w:t>
      </w:r>
      <w:r w:rsidRPr="003F7412">
        <w:t xml:space="preserve">, fissata al </w:t>
      </w:r>
      <w:r w:rsidRPr="003F7412">
        <w:rPr>
          <w:bCs/>
        </w:rPr>
        <w:t>__/__/_____</w:t>
      </w:r>
      <w:r w:rsidRPr="003F7412">
        <w:t xml:space="preserve">                                      </w:t>
      </w:r>
      <w:proofErr w:type="gramStart"/>
      <w:r w:rsidRPr="003F7412">
        <w:t xml:space="preserve">   [</w:t>
      </w:r>
      <w:proofErr w:type="gramEnd"/>
      <w:r w:rsidRPr="003F7412">
        <w:rPr>
          <w:i/>
        </w:rPr>
        <w:t>e al __/__/_____, rispettivamente in prima ed in seconda convocazione</w:t>
      </w:r>
      <w:r w:rsidRPr="003F7412">
        <w:t>], giungerà a naturale scadenza</w:t>
      </w:r>
      <w:r w:rsidRPr="003F7412">
        <w:rPr>
          <w:vertAlign w:val="superscript"/>
        </w:rPr>
        <w:footnoteReference w:id="1"/>
      </w:r>
      <w:r w:rsidRPr="003F7412">
        <w:t xml:space="preserve"> l’incarico in essere ai fini della revisione legale dei conti ai sensi dell’art. 2409-</w:t>
      </w:r>
      <w:r w:rsidRPr="003F7412">
        <w:rPr>
          <w:i/>
        </w:rPr>
        <w:t>bis</w:t>
      </w:r>
      <w:r w:rsidRPr="003F7412">
        <w:t xml:space="preserve"> c.c. e degli artt. 13 e ss. del d.lgs. 27 gennaio 2010, n. 39;</w:t>
      </w:r>
    </w:p>
    <w:p w14:paraId="72E2CB97" w14:textId="77777777" w:rsidR="003F7412" w:rsidRPr="003F7412" w:rsidRDefault="003F7412" w:rsidP="003F7412">
      <w:pPr>
        <w:numPr>
          <w:ilvl w:val="0"/>
          <w:numId w:val="3"/>
        </w:numPr>
        <w:rPr>
          <w:i/>
        </w:rPr>
      </w:pPr>
      <w:r w:rsidRPr="003F7412">
        <w:t>l’art. 13, co. 1, del d.lgs. 27 gennaio 2010, n. 39, testualmente prevede che “</w:t>
      </w:r>
      <w:r w:rsidRPr="003F7412">
        <w:rPr>
          <w:i/>
        </w:rPr>
        <w:t>… l’assemblea, su proposta motivata dell’organo di controllo, conferisce l’incarico di revisione legale dei conti e determina il corrispettivo spettante al revisore legale o alla società di revisione legale per l’intera durata dell’incarico e gli eventuali criteri per l’adeguamento di tale corrispettivo durante l’incarico</w:t>
      </w:r>
      <w:r w:rsidRPr="003F7412">
        <w:t>”;</w:t>
      </w:r>
    </w:p>
    <w:p w14:paraId="01A96681" w14:textId="77777777" w:rsidR="003F7412" w:rsidRPr="003F7412" w:rsidRDefault="003F7412" w:rsidP="003F7412">
      <w:r w:rsidRPr="003F7412">
        <w:t>considerato che:</w:t>
      </w:r>
    </w:p>
    <w:p w14:paraId="5ACE2613" w14:textId="77777777" w:rsidR="003F7412" w:rsidRPr="003F7412" w:rsidRDefault="003F7412" w:rsidP="003F7412">
      <w:pPr>
        <w:numPr>
          <w:ilvl w:val="0"/>
          <w:numId w:val="3"/>
        </w:numPr>
      </w:pPr>
      <w:r w:rsidRPr="003F7412">
        <w:t>tramite il consiglio di amministrazione sono pervenute al Collegio sindacale ____ [</w:t>
      </w:r>
      <w:r w:rsidRPr="003F7412">
        <w:rPr>
          <w:i/>
        </w:rPr>
        <w:t>inserire il numero</w:t>
      </w:r>
      <w:r w:rsidRPr="003F7412">
        <w:t xml:space="preserve">] distinte offerte emesse nei confronti della società ai fini della revisione legale dei conti per gli esercizi dal </w:t>
      </w:r>
      <w:r w:rsidRPr="003F7412">
        <w:rPr>
          <w:bCs/>
        </w:rPr>
        <w:t>__/__/____</w:t>
      </w:r>
      <w:proofErr w:type="gramStart"/>
      <w:r w:rsidRPr="003F7412">
        <w:rPr>
          <w:bCs/>
        </w:rPr>
        <w:t xml:space="preserve">_ </w:t>
      </w:r>
      <w:r w:rsidRPr="003F7412">
        <w:t xml:space="preserve"> al</w:t>
      </w:r>
      <w:proofErr w:type="gramEnd"/>
      <w:r w:rsidRPr="003F7412">
        <w:t xml:space="preserve"> </w:t>
      </w:r>
      <w:r w:rsidRPr="003F7412">
        <w:rPr>
          <w:bCs/>
        </w:rPr>
        <w:t xml:space="preserve">__/__/_____ </w:t>
      </w:r>
      <w:r w:rsidRPr="003F7412">
        <w:t>— [</w:t>
      </w:r>
      <w:r w:rsidRPr="003F7412">
        <w:rPr>
          <w:i/>
        </w:rPr>
        <w:t>distinguere nel caso ci siano offerte formulate anche da persone  fisiche</w:t>
      </w:r>
      <w:r w:rsidRPr="003F7412">
        <w:t>], con scadenza alla data dell’assemblea convocata per l’approvazione del bilancio relativo all’ultimo esercizio compreso nell’incarico;</w:t>
      </w:r>
    </w:p>
    <w:p w14:paraId="31977E1F" w14:textId="77777777" w:rsidR="003F7412" w:rsidRPr="003F7412" w:rsidRDefault="003F7412" w:rsidP="003F7412">
      <w:pPr>
        <w:numPr>
          <w:ilvl w:val="0"/>
          <w:numId w:val="3"/>
        </w:numPr>
      </w:pPr>
      <w:r w:rsidRPr="003F7412">
        <w:t xml:space="preserve">le offerte in parola sono state rilasciate il </w:t>
      </w:r>
      <w:r w:rsidRPr="003F7412">
        <w:rPr>
          <w:bCs/>
        </w:rPr>
        <w:t>__/__/_____</w:t>
      </w:r>
      <w:r w:rsidRPr="003F7412">
        <w:t>— [</w:t>
      </w:r>
      <w:r w:rsidRPr="003F7412">
        <w:rPr>
          <w:i/>
        </w:rPr>
        <w:t xml:space="preserve">il </w:t>
      </w:r>
      <w:r w:rsidRPr="003F7412">
        <w:rPr>
          <w:bCs/>
        </w:rPr>
        <w:t>__/__/_____</w:t>
      </w:r>
      <w:r w:rsidRPr="003F7412">
        <w:rPr>
          <w:i/>
        </w:rPr>
        <w:t xml:space="preserve">, il </w:t>
      </w:r>
      <w:r w:rsidRPr="003F7412">
        <w:rPr>
          <w:bCs/>
        </w:rPr>
        <w:t>__/__/_____</w:t>
      </w:r>
      <w:r w:rsidRPr="003F7412">
        <w:rPr>
          <w:i/>
        </w:rPr>
        <w:t xml:space="preserve">, </w:t>
      </w:r>
      <w:proofErr w:type="gramStart"/>
      <w:r w:rsidRPr="003F7412">
        <w:rPr>
          <w:i/>
        </w:rPr>
        <w:t xml:space="preserve">… </w:t>
      </w:r>
      <w:r w:rsidRPr="003F7412">
        <w:t>]</w:t>
      </w:r>
      <w:proofErr w:type="gramEnd"/>
      <w:r w:rsidRPr="003F7412">
        <w:t xml:space="preserve"> da [</w:t>
      </w:r>
      <w:r w:rsidRPr="003F7412">
        <w:rPr>
          <w:i/>
        </w:rPr>
        <w:t>rispettivamente da</w:t>
      </w:r>
      <w:r w:rsidRPr="003F7412">
        <w:t xml:space="preserve">]: </w:t>
      </w:r>
      <w:r w:rsidRPr="003F7412">
        <w:rPr>
          <w:i/>
        </w:rPr>
        <w:t>i</w:t>
      </w:r>
      <w:r w:rsidRPr="003F7412">
        <w:t xml:space="preserve">) ______________, </w:t>
      </w:r>
      <w:r w:rsidRPr="003F7412">
        <w:rPr>
          <w:i/>
        </w:rPr>
        <w:t>ii</w:t>
      </w:r>
      <w:r w:rsidRPr="003F7412">
        <w:t xml:space="preserve">) ______________, </w:t>
      </w:r>
      <w:r w:rsidRPr="003F7412">
        <w:rPr>
          <w:i/>
        </w:rPr>
        <w:t>iii</w:t>
      </w:r>
      <w:r w:rsidRPr="003F7412">
        <w:t>______________, tutti soggetti iscritti nel registro di cui all’art. 7 del d.lgs. 27 gennaio 2010, n. 39;</w:t>
      </w:r>
    </w:p>
    <w:p w14:paraId="1BCE3AB0" w14:textId="77777777" w:rsidR="003F7412" w:rsidRPr="003F7412" w:rsidRDefault="003F7412" w:rsidP="003F7412">
      <w:pPr>
        <w:numPr>
          <w:ilvl w:val="0"/>
          <w:numId w:val="3"/>
        </w:numPr>
      </w:pPr>
      <w:r w:rsidRPr="003F7412">
        <w:t>le offerte oggetto di analisi contengono l’esplicito impegno dei soggetti proponenti a verificare l’insorgere delle situazioni disciplinate dagli artt. 10 e ss. del d.lgs. 27 gennaio 2010, n. 39 (“</w:t>
      </w:r>
      <w:r w:rsidRPr="003F7412">
        <w:rPr>
          <w:i/>
        </w:rPr>
        <w:t>Indipendenza e obiettività</w:t>
      </w:r>
      <w:r w:rsidRPr="003F7412">
        <w:t>”);</w:t>
      </w:r>
    </w:p>
    <w:p w14:paraId="51AE3A18" w14:textId="77777777" w:rsidR="003F7412" w:rsidRPr="003F7412" w:rsidRDefault="003F7412" w:rsidP="003F7412">
      <w:pPr>
        <w:numPr>
          <w:ilvl w:val="0"/>
          <w:numId w:val="3"/>
        </w:numPr>
      </w:pPr>
      <w:r w:rsidRPr="003F7412">
        <w:t>ai fini della verifica e del costante monitoraggio dell’insussistenza di cause di incompatibilità che possano compromettere l’incarico di revisione legale, ciascun candidato ha [</w:t>
      </w:r>
      <w:r w:rsidRPr="003F7412">
        <w:rPr>
          <w:i/>
        </w:rPr>
        <w:t>distinguere in funzione dei candidati persone fisiche e persone giuridiche</w:t>
      </w:r>
      <w:r w:rsidRPr="003F7412">
        <w:t>]:</w:t>
      </w:r>
    </w:p>
    <w:p w14:paraId="23F7817D" w14:textId="77777777" w:rsidR="003F7412" w:rsidRPr="003F7412" w:rsidRDefault="003F7412" w:rsidP="003F7412">
      <w:pPr>
        <w:numPr>
          <w:ilvl w:val="0"/>
          <w:numId w:val="2"/>
        </w:numPr>
      </w:pPr>
      <w:r w:rsidRPr="003F7412">
        <w:t>trasmesso l’elenco dei nominativi dei propri soci/associati nonché dei componenti dell’organo amministrativo proprio e delle entità appartenenti alla propria rete;</w:t>
      </w:r>
    </w:p>
    <w:p w14:paraId="692F58EC" w14:textId="77777777" w:rsidR="003F7412" w:rsidRPr="003F7412" w:rsidRDefault="003F7412" w:rsidP="003F7412">
      <w:pPr>
        <w:numPr>
          <w:ilvl w:val="0"/>
          <w:numId w:val="2"/>
        </w:numPr>
      </w:pPr>
      <w:r w:rsidRPr="003F7412">
        <w:t>invitato la società conferente l’incarico di revisione legale dei conti a comunicare tempestivamente ogni variazione della struttura della compagine societaria propria e delle società controllate, controllanti o sottoposte a comune controllo;</w:t>
      </w:r>
    </w:p>
    <w:p w14:paraId="58733EA2" w14:textId="77777777" w:rsidR="003F7412" w:rsidRPr="003F7412" w:rsidRDefault="003F7412" w:rsidP="003F7412">
      <w:pPr>
        <w:numPr>
          <w:ilvl w:val="0"/>
          <w:numId w:val="3"/>
        </w:numPr>
      </w:pPr>
      <w:r w:rsidRPr="003F7412">
        <w:t>per gli esercizi compresi nell’incarico, le offerte esaminate prevedono lo svolgimento delle seguenti attività [</w:t>
      </w:r>
      <w:r w:rsidRPr="003F7412">
        <w:rPr>
          <w:i/>
        </w:rPr>
        <w:t>in caso di disomogeneità nell’oggetto dell’incarico evidenziare le differenze emerse nella comparazione delle offerte</w:t>
      </w:r>
      <w:r w:rsidRPr="003F7412">
        <w:t>]:</w:t>
      </w:r>
    </w:p>
    <w:p w14:paraId="5836B214" w14:textId="77777777" w:rsidR="003F7412" w:rsidRPr="003F7412" w:rsidRDefault="003F7412" w:rsidP="003F7412">
      <w:pPr>
        <w:numPr>
          <w:ilvl w:val="0"/>
          <w:numId w:val="2"/>
        </w:numPr>
      </w:pPr>
      <w:r w:rsidRPr="003F7412">
        <w:lastRenderedPageBreak/>
        <w:t>revisione legale ai sensi dell’art. 14 del d.lgs. 27 gennaio 2010, n. 39 del bilancio di esercizio [</w:t>
      </w:r>
      <w:r w:rsidRPr="003F7412">
        <w:rPr>
          <w:i/>
        </w:rPr>
        <w:t xml:space="preserve">e del bilancio consolidato del gruppo </w:t>
      </w:r>
      <w:r w:rsidRPr="003F7412">
        <w:t>______________];</w:t>
      </w:r>
    </w:p>
    <w:p w14:paraId="455A9251" w14:textId="77777777" w:rsidR="003F7412" w:rsidRPr="003F7412" w:rsidRDefault="003F7412" w:rsidP="003F7412">
      <w:pPr>
        <w:numPr>
          <w:ilvl w:val="0"/>
          <w:numId w:val="2"/>
        </w:numPr>
      </w:pPr>
      <w:r w:rsidRPr="003F7412">
        <w:t>verifica, ai sensi dell’art. 14, co. 1, lett. b), del d.lgs. 27 gennaio 2010, n. 39, della regolare tenuta della contabilità sociale e della corretta rilevazione dei fatti di gestione nelle scritture contabili;</w:t>
      </w:r>
    </w:p>
    <w:p w14:paraId="3EABFA3A" w14:textId="77777777" w:rsidR="003F7412" w:rsidRPr="003F7412" w:rsidRDefault="003F7412" w:rsidP="003F7412">
      <w:pPr>
        <w:numPr>
          <w:ilvl w:val="0"/>
          <w:numId w:val="2"/>
        </w:numPr>
      </w:pPr>
      <w:r w:rsidRPr="003F7412">
        <w:t>giudizio sulla coerenza della relazione sulla gestione con il bilancio di esercizio [</w:t>
      </w:r>
      <w:r w:rsidRPr="003F7412">
        <w:rPr>
          <w:i/>
        </w:rPr>
        <w:t>e con il bilancio consolidato</w:t>
      </w:r>
      <w:r w:rsidRPr="003F7412">
        <w:t>] e sulla sua conformità alle norme di legge, come previsto dall’art. 14, co. 2, lett. e), del d.lgs. 27 gennaio 2010, n. 39;</w:t>
      </w:r>
    </w:p>
    <w:p w14:paraId="66AB63E0" w14:textId="77777777" w:rsidR="003F7412" w:rsidRPr="003F7412" w:rsidRDefault="003F7412" w:rsidP="003F7412">
      <w:pPr>
        <w:numPr>
          <w:ilvl w:val="0"/>
          <w:numId w:val="2"/>
        </w:numPr>
      </w:pPr>
      <w:r w:rsidRPr="003F7412">
        <w:t>attività prodromiche alla sottoscrizione delle dichiarazioni fiscali in conformità all’art. 1, co. 5, del D.P.R. 22 luglio 1998, n. 322;</w:t>
      </w:r>
    </w:p>
    <w:p w14:paraId="58237C4A" w14:textId="77777777" w:rsidR="003F7412" w:rsidRPr="003F7412" w:rsidRDefault="003F7412" w:rsidP="003F7412">
      <w:pPr>
        <w:numPr>
          <w:ilvl w:val="0"/>
          <w:numId w:val="2"/>
        </w:numPr>
      </w:pPr>
      <w:r w:rsidRPr="003F7412">
        <w:t>[</w:t>
      </w:r>
      <w:r w:rsidRPr="003F7412">
        <w:rPr>
          <w:i/>
        </w:rPr>
        <w:t xml:space="preserve">revisione legale delle seguenti partecipate: </w:t>
      </w:r>
      <w:r w:rsidRPr="003F7412">
        <w:t>______________</w:t>
      </w:r>
      <w:r w:rsidRPr="003F7412">
        <w:rPr>
          <w:i/>
        </w:rPr>
        <w:t xml:space="preserve">, </w:t>
      </w:r>
      <w:r w:rsidRPr="003F7412">
        <w:t>_____________</w:t>
      </w:r>
      <w:r w:rsidRPr="003F7412">
        <w:rPr>
          <w:i/>
        </w:rPr>
        <w:t>, _____________</w:t>
      </w:r>
      <w:r w:rsidRPr="003F7412">
        <w:t>];</w:t>
      </w:r>
    </w:p>
    <w:p w14:paraId="6463FCA5" w14:textId="77777777" w:rsidR="003F7412" w:rsidRPr="003F7412" w:rsidRDefault="003F7412" w:rsidP="003F7412"/>
    <w:p w14:paraId="6AE03702" w14:textId="77777777" w:rsidR="003F7412" w:rsidRPr="003F7412" w:rsidRDefault="003F7412" w:rsidP="003F7412">
      <w:pPr>
        <w:numPr>
          <w:ilvl w:val="0"/>
          <w:numId w:val="3"/>
        </w:numPr>
      </w:pPr>
      <w:r w:rsidRPr="003F7412">
        <w:t>in conformità agli artt. 11 e 12 del d.lgs. 27 gennaio 2010, n. 39, ai fini dello svolgimento delle attività di revisione legale le offerte esaminate richiamano l’adozione dei Principi di revisione internazionale (ISA Italia) adottati con Determina del Ragioniere Generale dello Stato del 23 dicembre 2014;</w:t>
      </w:r>
    </w:p>
    <w:p w14:paraId="36AB253D" w14:textId="77777777" w:rsidR="003F7412" w:rsidRPr="003F7412" w:rsidRDefault="003F7412" w:rsidP="003F7412">
      <w:pPr>
        <w:numPr>
          <w:ilvl w:val="0"/>
          <w:numId w:val="3"/>
        </w:numPr>
      </w:pPr>
      <w:r w:rsidRPr="003F7412">
        <w:t xml:space="preserve">dalle offerte esaminate i corrispettivi relativi a ciascun esercizio compreso nel mandato – oltre a spese vive e/o accessorie, contributi (Casse di Previdenza, Autorità di vigilanza) IVA e adeguamento in base alla variazione dell’indice Istat relativo al costo della vita a decorrere dal </w:t>
      </w:r>
      <w:r w:rsidRPr="003F7412">
        <w:rPr>
          <w:bCs/>
        </w:rPr>
        <w:t>__/__/_____</w:t>
      </w:r>
      <w:r w:rsidRPr="003F7412">
        <w:t xml:space="preserve"> – a fronte del monte ore stimato da ciascun candidato risultano i seguenti [</w:t>
      </w:r>
      <w:r w:rsidRPr="003F7412">
        <w:rPr>
          <w:i/>
        </w:rPr>
        <w:t>distinguere in caso di diversa graduazione nei vari esercizi anche in relazione ad aumenti o diminuzioni di ore/attività o di ore/persone</w:t>
      </w:r>
      <w:r w:rsidRPr="003F7412">
        <w:t>]:</w:t>
      </w:r>
    </w:p>
    <w:tbl>
      <w:tblPr>
        <w:tblW w:w="4560" w:type="dxa"/>
        <w:jc w:val="center"/>
        <w:tblCellMar>
          <w:left w:w="70" w:type="dxa"/>
          <w:right w:w="70" w:type="dxa"/>
        </w:tblCellMar>
        <w:tblLook w:val="04A0" w:firstRow="1" w:lastRow="0" w:firstColumn="1" w:lastColumn="0" w:noHBand="0" w:noVBand="1"/>
      </w:tblPr>
      <w:tblGrid>
        <w:gridCol w:w="1588"/>
        <w:gridCol w:w="1245"/>
        <w:gridCol w:w="1727"/>
      </w:tblGrid>
      <w:tr w:rsidR="003F7412" w:rsidRPr="003F7412" w14:paraId="73F54628" w14:textId="77777777" w:rsidTr="008F26CF">
        <w:trPr>
          <w:trHeight w:val="516"/>
          <w:jc w:val="center"/>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5EC06302" w14:textId="77777777" w:rsidR="003F7412" w:rsidRPr="003F7412" w:rsidRDefault="003F7412" w:rsidP="003F7412">
            <w:pPr>
              <w:rPr>
                <w:b/>
                <w:bCs/>
              </w:rPr>
            </w:pPr>
            <w:r w:rsidRPr="003F7412">
              <w:rPr>
                <w:b/>
                <w:bCs/>
              </w:rPr>
              <w:t>Proponente</w:t>
            </w:r>
          </w:p>
        </w:tc>
        <w:tc>
          <w:tcPr>
            <w:tcW w:w="1245" w:type="dxa"/>
            <w:tcBorders>
              <w:top w:val="single" w:sz="4" w:space="0" w:color="auto"/>
              <w:left w:val="nil"/>
              <w:bottom w:val="single" w:sz="4" w:space="0" w:color="auto"/>
              <w:right w:val="single" w:sz="4" w:space="0" w:color="auto"/>
            </w:tcBorders>
            <w:shd w:val="clear" w:color="auto" w:fill="auto"/>
            <w:vAlign w:val="center"/>
          </w:tcPr>
          <w:p w14:paraId="15A3395E" w14:textId="77777777" w:rsidR="003F7412" w:rsidRPr="003F7412" w:rsidRDefault="003F7412" w:rsidP="003F7412">
            <w:pPr>
              <w:rPr>
                <w:b/>
                <w:bCs/>
              </w:rPr>
            </w:pPr>
            <w:r w:rsidRPr="003F7412">
              <w:rPr>
                <w:b/>
                <w:bCs/>
              </w:rPr>
              <w:t>Ore stimate</w:t>
            </w:r>
          </w:p>
        </w:tc>
        <w:tc>
          <w:tcPr>
            <w:tcW w:w="1727" w:type="dxa"/>
            <w:tcBorders>
              <w:top w:val="single" w:sz="4" w:space="0" w:color="auto"/>
              <w:left w:val="nil"/>
              <w:bottom w:val="single" w:sz="4" w:space="0" w:color="auto"/>
              <w:right w:val="single" w:sz="4" w:space="0" w:color="auto"/>
            </w:tcBorders>
            <w:shd w:val="clear" w:color="auto" w:fill="auto"/>
            <w:vAlign w:val="center"/>
          </w:tcPr>
          <w:p w14:paraId="31DC855E" w14:textId="77777777" w:rsidR="003F7412" w:rsidRPr="003F7412" w:rsidRDefault="003F7412" w:rsidP="003F7412">
            <w:pPr>
              <w:rPr>
                <w:b/>
                <w:bCs/>
              </w:rPr>
            </w:pPr>
            <w:r w:rsidRPr="003F7412">
              <w:rPr>
                <w:b/>
                <w:bCs/>
              </w:rPr>
              <w:t>Corrispettivo</w:t>
            </w:r>
          </w:p>
        </w:tc>
      </w:tr>
      <w:tr w:rsidR="003F7412" w:rsidRPr="003F7412" w14:paraId="06749E9B" w14:textId="77777777" w:rsidTr="008F26CF">
        <w:trPr>
          <w:trHeight w:val="516"/>
          <w:jc w:val="center"/>
        </w:trPr>
        <w:tc>
          <w:tcPr>
            <w:tcW w:w="1588" w:type="dxa"/>
            <w:tcBorders>
              <w:top w:val="nil"/>
              <w:left w:val="single" w:sz="4" w:space="0" w:color="auto"/>
              <w:bottom w:val="single" w:sz="4" w:space="0" w:color="auto"/>
              <w:right w:val="single" w:sz="4" w:space="0" w:color="auto"/>
            </w:tcBorders>
            <w:shd w:val="clear" w:color="auto" w:fill="auto"/>
            <w:vAlign w:val="center"/>
          </w:tcPr>
          <w:p w14:paraId="239152A9" w14:textId="77777777" w:rsidR="003F7412" w:rsidRPr="003F7412" w:rsidRDefault="003F7412" w:rsidP="003F7412">
            <w:r w:rsidRPr="003F7412">
              <w:t>Soggetto XXX</w:t>
            </w:r>
          </w:p>
        </w:tc>
        <w:tc>
          <w:tcPr>
            <w:tcW w:w="1245" w:type="dxa"/>
            <w:tcBorders>
              <w:top w:val="nil"/>
              <w:left w:val="nil"/>
              <w:bottom w:val="single" w:sz="4" w:space="0" w:color="auto"/>
              <w:right w:val="single" w:sz="4" w:space="0" w:color="auto"/>
            </w:tcBorders>
            <w:shd w:val="clear" w:color="auto" w:fill="auto"/>
            <w:noWrap/>
            <w:vAlign w:val="center"/>
          </w:tcPr>
          <w:p w14:paraId="191CE70D" w14:textId="77777777" w:rsidR="003F7412" w:rsidRPr="003F7412" w:rsidRDefault="003F7412" w:rsidP="003F7412">
            <w:r w:rsidRPr="003F7412">
              <w:t>---</w:t>
            </w:r>
          </w:p>
        </w:tc>
        <w:tc>
          <w:tcPr>
            <w:tcW w:w="1727" w:type="dxa"/>
            <w:tcBorders>
              <w:top w:val="nil"/>
              <w:left w:val="nil"/>
              <w:bottom w:val="single" w:sz="4" w:space="0" w:color="auto"/>
              <w:right w:val="single" w:sz="4" w:space="0" w:color="auto"/>
            </w:tcBorders>
            <w:shd w:val="clear" w:color="auto" w:fill="auto"/>
            <w:noWrap/>
            <w:vAlign w:val="center"/>
          </w:tcPr>
          <w:p w14:paraId="04D8A668" w14:textId="77777777" w:rsidR="003F7412" w:rsidRPr="003F7412" w:rsidRDefault="003F7412" w:rsidP="003F7412">
            <w:r w:rsidRPr="003F7412">
              <w:t>--.---.---</w:t>
            </w:r>
          </w:p>
        </w:tc>
      </w:tr>
      <w:tr w:rsidR="003F7412" w:rsidRPr="003F7412" w14:paraId="1131CBBF" w14:textId="77777777" w:rsidTr="008F26CF">
        <w:trPr>
          <w:trHeight w:val="516"/>
          <w:jc w:val="center"/>
        </w:trPr>
        <w:tc>
          <w:tcPr>
            <w:tcW w:w="1588" w:type="dxa"/>
            <w:tcBorders>
              <w:top w:val="nil"/>
              <w:left w:val="single" w:sz="4" w:space="0" w:color="auto"/>
              <w:bottom w:val="single" w:sz="4" w:space="0" w:color="auto"/>
              <w:right w:val="single" w:sz="4" w:space="0" w:color="auto"/>
            </w:tcBorders>
            <w:shd w:val="clear" w:color="auto" w:fill="auto"/>
            <w:vAlign w:val="center"/>
          </w:tcPr>
          <w:p w14:paraId="42F543FA" w14:textId="77777777" w:rsidR="003F7412" w:rsidRPr="003F7412" w:rsidRDefault="003F7412" w:rsidP="003F7412">
            <w:r w:rsidRPr="003F7412">
              <w:t>Soggetto YYY</w:t>
            </w:r>
          </w:p>
        </w:tc>
        <w:tc>
          <w:tcPr>
            <w:tcW w:w="1245" w:type="dxa"/>
            <w:tcBorders>
              <w:top w:val="nil"/>
              <w:left w:val="nil"/>
              <w:bottom w:val="single" w:sz="4" w:space="0" w:color="auto"/>
              <w:right w:val="single" w:sz="4" w:space="0" w:color="auto"/>
            </w:tcBorders>
            <w:shd w:val="clear" w:color="auto" w:fill="auto"/>
            <w:noWrap/>
            <w:vAlign w:val="center"/>
          </w:tcPr>
          <w:p w14:paraId="563D92FA" w14:textId="77777777" w:rsidR="003F7412" w:rsidRPr="003F7412" w:rsidRDefault="003F7412" w:rsidP="003F7412">
            <w:r w:rsidRPr="003F7412">
              <w:t>---</w:t>
            </w:r>
          </w:p>
        </w:tc>
        <w:tc>
          <w:tcPr>
            <w:tcW w:w="1727" w:type="dxa"/>
            <w:tcBorders>
              <w:top w:val="nil"/>
              <w:left w:val="nil"/>
              <w:bottom w:val="single" w:sz="4" w:space="0" w:color="auto"/>
              <w:right w:val="single" w:sz="4" w:space="0" w:color="auto"/>
            </w:tcBorders>
            <w:shd w:val="clear" w:color="auto" w:fill="auto"/>
            <w:noWrap/>
            <w:vAlign w:val="center"/>
          </w:tcPr>
          <w:p w14:paraId="133C73C3" w14:textId="77777777" w:rsidR="003F7412" w:rsidRPr="003F7412" w:rsidRDefault="003F7412" w:rsidP="003F7412">
            <w:r w:rsidRPr="003F7412">
              <w:t>--.---.---</w:t>
            </w:r>
          </w:p>
        </w:tc>
      </w:tr>
      <w:tr w:rsidR="003F7412" w:rsidRPr="003F7412" w14:paraId="447F8D1F" w14:textId="77777777" w:rsidTr="008F26CF">
        <w:trPr>
          <w:trHeight w:val="516"/>
          <w:jc w:val="center"/>
        </w:trPr>
        <w:tc>
          <w:tcPr>
            <w:tcW w:w="1588" w:type="dxa"/>
            <w:tcBorders>
              <w:top w:val="nil"/>
              <w:left w:val="single" w:sz="4" w:space="0" w:color="auto"/>
              <w:bottom w:val="single" w:sz="4" w:space="0" w:color="auto"/>
              <w:right w:val="single" w:sz="4" w:space="0" w:color="auto"/>
            </w:tcBorders>
            <w:shd w:val="clear" w:color="auto" w:fill="auto"/>
            <w:vAlign w:val="center"/>
          </w:tcPr>
          <w:p w14:paraId="3E6211F0" w14:textId="77777777" w:rsidR="003F7412" w:rsidRPr="003F7412" w:rsidRDefault="003F7412" w:rsidP="003F7412">
            <w:r w:rsidRPr="003F7412">
              <w:t>Soggetto ZZZ</w:t>
            </w:r>
          </w:p>
        </w:tc>
        <w:tc>
          <w:tcPr>
            <w:tcW w:w="1245" w:type="dxa"/>
            <w:tcBorders>
              <w:top w:val="nil"/>
              <w:left w:val="nil"/>
              <w:bottom w:val="single" w:sz="4" w:space="0" w:color="auto"/>
              <w:right w:val="single" w:sz="4" w:space="0" w:color="auto"/>
            </w:tcBorders>
            <w:shd w:val="clear" w:color="auto" w:fill="auto"/>
            <w:noWrap/>
            <w:vAlign w:val="center"/>
          </w:tcPr>
          <w:p w14:paraId="5356FCD4" w14:textId="77777777" w:rsidR="003F7412" w:rsidRPr="003F7412" w:rsidRDefault="003F7412" w:rsidP="003F7412">
            <w:r w:rsidRPr="003F7412">
              <w:t>---</w:t>
            </w:r>
          </w:p>
        </w:tc>
        <w:tc>
          <w:tcPr>
            <w:tcW w:w="1727" w:type="dxa"/>
            <w:tcBorders>
              <w:top w:val="nil"/>
              <w:left w:val="nil"/>
              <w:bottom w:val="single" w:sz="4" w:space="0" w:color="auto"/>
              <w:right w:val="single" w:sz="4" w:space="0" w:color="auto"/>
            </w:tcBorders>
            <w:shd w:val="clear" w:color="auto" w:fill="auto"/>
            <w:noWrap/>
            <w:vAlign w:val="center"/>
          </w:tcPr>
          <w:p w14:paraId="4B2E2649" w14:textId="77777777" w:rsidR="003F7412" w:rsidRPr="003F7412" w:rsidRDefault="003F7412" w:rsidP="003F7412">
            <w:r w:rsidRPr="003F7412">
              <w:t>--.---.---</w:t>
            </w:r>
          </w:p>
        </w:tc>
      </w:tr>
    </w:tbl>
    <w:p w14:paraId="6C55A67D" w14:textId="77777777" w:rsidR="003F7412" w:rsidRPr="003F7412" w:rsidRDefault="003F7412" w:rsidP="003F7412"/>
    <w:p w14:paraId="2CE10D83" w14:textId="77777777" w:rsidR="003F7412" w:rsidRPr="003F7412" w:rsidRDefault="003F7412" w:rsidP="003F7412">
      <w:pPr>
        <w:numPr>
          <w:ilvl w:val="0"/>
          <w:numId w:val="3"/>
        </w:numPr>
      </w:pPr>
      <w:r w:rsidRPr="003F7412">
        <w:t xml:space="preserve">in esito all’analisi dei profili professionali e organizzativi svolta - specificamente con riguardo ai criteri indicati nella </w:t>
      </w:r>
      <w:hyperlink r:id="rId7" w:anchor="page=107" w:history="1">
        <w:r w:rsidRPr="003F7412">
          <w:rPr>
            <w:rStyle w:val="Collegamentoipertestuale"/>
          </w:rPr>
          <w:t>Norma 8.2</w:t>
        </w:r>
      </w:hyperlink>
      <w:r w:rsidRPr="003F7412">
        <w:rPr>
          <w:u w:val="single"/>
        </w:rPr>
        <w:t>.</w:t>
      </w:r>
      <w:r w:rsidRPr="003F7412">
        <w:t xml:space="preserve"> “</w:t>
      </w:r>
      <w:r w:rsidRPr="003F7412">
        <w:rPr>
          <w:i/>
        </w:rPr>
        <w:t>Norme di comportamento del Collegio sindacale di società non quotate</w:t>
      </w:r>
      <w:r w:rsidRPr="003F7412">
        <w:t xml:space="preserve">”, pubblicate dal CNDCEC nel mese di dicembre 2020 e vigenti dal 1° gennaio 2021, che, con riferimento a ciascuna offerta acquisita dalla società, indica il </w:t>
      </w:r>
      <w:r w:rsidRPr="003F7412">
        <w:rPr>
          <w:i/>
        </w:rPr>
        <w:t>rating</w:t>
      </w:r>
      <w:r w:rsidRPr="003F7412">
        <w:t xml:space="preserve"> sintetico qualitativo (‘</w:t>
      </w:r>
      <w:proofErr w:type="spellStart"/>
      <w:r w:rsidRPr="003F7412">
        <w:t>rsq</w:t>
      </w:r>
      <w:proofErr w:type="spellEnd"/>
      <w:r w:rsidRPr="003F7412">
        <w:t>’, nella scala Insufficiente/Sufficiente/Buono/Ottimo) di ciascuna area oggetto di valutazione e la valutazione complessiva di ciascun candidato:</w:t>
      </w:r>
      <w:r w:rsidRPr="003F7412">
        <w:br w:type="page"/>
      </w:r>
    </w:p>
    <w:tbl>
      <w:tblPr>
        <w:tblW w:w="9280" w:type="dxa"/>
        <w:jc w:val="center"/>
        <w:tblCellMar>
          <w:left w:w="70" w:type="dxa"/>
          <w:right w:w="70" w:type="dxa"/>
        </w:tblCellMar>
        <w:tblLook w:val="04A0" w:firstRow="1" w:lastRow="0" w:firstColumn="1" w:lastColumn="0" w:noHBand="0" w:noVBand="1"/>
      </w:tblPr>
      <w:tblGrid>
        <w:gridCol w:w="500"/>
        <w:gridCol w:w="1348"/>
        <w:gridCol w:w="500"/>
        <w:gridCol w:w="3212"/>
        <w:gridCol w:w="1240"/>
        <w:gridCol w:w="1240"/>
        <w:gridCol w:w="1240"/>
      </w:tblGrid>
      <w:tr w:rsidR="003F7412" w:rsidRPr="003F7412" w14:paraId="2031A293" w14:textId="77777777" w:rsidTr="008F26CF">
        <w:trPr>
          <w:trHeight w:val="499"/>
          <w:tblHeader/>
          <w:jc w:val="center"/>
        </w:trPr>
        <w:tc>
          <w:tcPr>
            <w:tcW w:w="500" w:type="dxa"/>
            <w:tcBorders>
              <w:top w:val="nil"/>
              <w:left w:val="nil"/>
              <w:bottom w:val="nil"/>
              <w:right w:val="nil"/>
            </w:tcBorders>
            <w:shd w:val="clear" w:color="auto" w:fill="auto"/>
            <w:noWrap/>
            <w:vAlign w:val="center"/>
          </w:tcPr>
          <w:p w14:paraId="50D0170E" w14:textId="77777777" w:rsidR="003F7412" w:rsidRPr="003F7412" w:rsidRDefault="003F7412" w:rsidP="003F7412"/>
        </w:tc>
        <w:tc>
          <w:tcPr>
            <w:tcW w:w="1348" w:type="dxa"/>
            <w:tcBorders>
              <w:top w:val="nil"/>
              <w:left w:val="nil"/>
              <w:bottom w:val="nil"/>
              <w:right w:val="nil"/>
            </w:tcBorders>
            <w:shd w:val="clear" w:color="auto" w:fill="auto"/>
            <w:noWrap/>
            <w:vAlign w:val="center"/>
          </w:tcPr>
          <w:p w14:paraId="5A116454" w14:textId="77777777" w:rsidR="003F7412" w:rsidRPr="003F7412" w:rsidRDefault="003F7412" w:rsidP="003F7412">
            <w:bookmarkStart w:id="0" w:name="RANGE!B1:G18"/>
            <w:bookmarkEnd w:id="0"/>
          </w:p>
        </w:tc>
        <w:tc>
          <w:tcPr>
            <w:tcW w:w="500" w:type="dxa"/>
            <w:tcBorders>
              <w:top w:val="nil"/>
              <w:left w:val="nil"/>
              <w:bottom w:val="nil"/>
              <w:right w:val="nil"/>
            </w:tcBorders>
            <w:shd w:val="clear" w:color="auto" w:fill="auto"/>
            <w:noWrap/>
            <w:vAlign w:val="center"/>
          </w:tcPr>
          <w:p w14:paraId="6842C819" w14:textId="77777777" w:rsidR="003F7412" w:rsidRPr="003F7412" w:rsidRDefault="003F7412" w:rsidP="003F7412"/>
        </w:tc>
        <w:tc>
          <w:tcPr>
            <w:tcW w:w="3212" w:type="dxa"/>
            <w:tcBorders>
              <w:top w:val="nil"/>
              <w:left w:val="nil"/>
              <w:bottom w:val="nil"/>
              <w:right w:val="nil"/>
            </w:tcBorders>
            <w:shd w:val="clear" w:color="auto" w:fill="auto"/>
            <w:vAlign w:val="center"/>
          </w:tcPr>
          <w:p w14:paraId="65036243" w14:textId="77777777" w:rsidR="003F7412" w:rsidRPr="003F7412" w:rsidRDefault="003F7412" w:rsidP="003F7412"/>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4DDD95DB" w14:textId="77777777" w:rsidR="003F7412" w:rsidRPr="003F7412" w:rsidRDefault="003F7412" w:rsidP="003F7412">
            <w:pPr>
              <w:rPr>
                <w:i/>
                <w:iCs/>
              </w:rPr>
            </w:pPr>
            <w:r w:rsidRPr="003F7412">
              <w:rPr>
                <w:i/>
                <w:iCs/>
              </w:rPr>
              <w:t>soggetto XXX</w:t>
            </w:r>
          </w:p>
        </w:tc>
        <w:tc>
          <w:tcPr>
            <w:tcW w:w="1240" w:type="dxa"/>
            <w:tcBorders>
              <w:top w:val="single" w:sz="4" w:space="0" w:color="auto"/>
              <w:left w:val="nil"/>
              <w:bottom w:val="single" w:sz="4" w:space="0" w:color="auto"/>
              <w:right w:val="single" w:sz="4" w:space="0" w:color="auto"/>
            </w:tcBorders>
            <w:shd w:val="clear" w:color="auto" w:fill="auto"/>
            <w:vAlign w:val="center"/>
          </w:tcPr>
          <w:p w14:paraId="48CAD384" w14:textId="77777777" w:rsidR="003F7412" w:rsidRPr="003F7412" w:rsidRDefault="003F7412" w:rsidP="003F7412">
            <w:pPr>
              <w:rPr>
                <w:i/>
                <w:iCs/>
              </w:rPr>
            </w:pPr>
            <w:r w:rsidRPr="003F7412">
              <w:rPr>
                <w:i/>
                <w:iCs/>
              </w:rPr>
              <w:t>soggetto YYY</w:t>
            </w:r>
          </w:p>
        </w:tc>
        <w:tc>
          <w:tcPr>
            <w:tcW w:w="1240" w:type="dxa"/>
            <w:tcBorders>
              <w:top w:val="single" w:sz="4" w:space="0" w:color="auto"/>
              <w:left w:val="nil"/>
              <w:bottom w:val="single" w:sz="4" w:space="0" w:color="auto"/>
              <w:right w:val="single" w:sz="4" w:space="0" w:color="auto"/>
            </w:tcBorders>
            <w:shd w:val="clear" w:color="auto" w:fill="auto"/>
            <w:vAlign w:val="center"/>
          </w:tcPr>
          <w:p w14:paraId="28214A71" w14:textId="77777777" w:rsidR="003F7412" w:rsidRPr="003F7412" w:rsidRDefault="003F7412" w:rsidP="003F7412">
            <w:pPr>
              <w:rPr>
                <w:i/>
                <w:iCs/>
              </w:rPr>
            </w:pPr>
            <w:r w:rsidRPr="003F7412">
              <w:rPr>
                <w:i/>
                <w:iCs/>
              </w:rPr>
              <w:t>soggetto ZZZ</w:t>
            </w:r>
          </w:p>
        </w:tc>
      </w:tr>
      <w:tr w:rsidR="003F7412" w:rsidRPr="003F7412" w14:paraId="1114D1A1" w14:textId="77777777" w:rsidTr="008F26CF">
        <w:trPr>
          <w:trHeight w:val="510"/>
          <w:tblHeader/>
          <w:jc w:val="center"/>
        </w:trPr>
        <w:tc>
          <w:tcPr>
            <w:tcW w:w="500" w:type="dxa"/>
            <w:tcBorders>
              <w:top w:val="nil"/>
              <w:left w:val="nil"/>
              <w:bottom w:val="single" w:sz="4" w:space="0" w:color="auto"/>
              <w:right w:val="nil"/>
            </w:tcBorders>
            <w:shd w:val="clear" w:color="auto" w:fill="auto"/>
            <w:noWrap/>
            <w:vAlign w:val="center"/>
          </w:tcPr>
          <w:p w14:paraId="2B36ACDB" w14:textId="77777777" w:rsidR="003F7412" w:rsidRPr="003F7412" w:rsidRDefault="003F7412" w:rsidP="003F7412">
            <w:pPr>
              <w:rPr>
                <w:i/>
                <w:iCs/>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6B922406" w14:textId="77777777" w:rsidR="003F7412" w:rsidRPr="003F7412" w:rsidRDefault="003F7412" w:rsidP="003F7412">
            <w:pPr>
              <w:rPr>
                <w:b/>
                <w:bCs/>
              </w:rPr>
            </w:pPr>
            <w:r w:rsidRPr="003F7412">
              <w:rPr>
                <w:b/>
                <w:bCs/>
              </w:rPr>
              <w:t>Area di valutazione</w:t>
            </w:r>
          </w:p>
        </w:tc>
        <w:tc>
          <w:tcPr>
            <w:tcW w:w="500" w:type="dxa"/>
            <w:tcBorders>
              <w:top w:val="single" w:sz="4" w:space="0" w:color="auto"/>
              <w:left w:val="nil"/>
              <w:bottom w:val="single" w:sz="4" w:space="0" w:color="auto"/>
              <w:right w:val="single" w:sz="4" w:space="0" w:color="auto"/>
            </w:tcBorders>
            <w:shd w:val="clear" w:color="auto" w:fill="auto"/>
            <w:vAlign w:val="center"/>
          </w:tcPr>
          <w:p w14:paraId="607CEB8B" w14:textId="77777777" w:rsidR="003F7412" w:rsidRPr="003F7412" w:rsidRDefault="003F7412" w:rsidP="003F7412">
            <w:r w:rsidRPr="003F7412">
              <w:t> </w:t>
            </w:r>
          </w:p>
        </w:tc>
        <w:tc>
          <w:tcPr>
            <w:tcW w:w="3212" w:type="dxa"/>
            <w:tcBorders>
              <w:top w:val="single" w:sz="4" w:space="0" w:color="auto"/>
              <w:left w:val="nil"/>
              <w:bottom w:val="single" w:sz="4" w:space="0" w:color="auto"/>
              <w:right w:val="single" w:sz="4" w:space="0" w:color="auto"/>
            </w:tcBorders>
            <w:shd w:val="clear" w:color="auto" w:fill="auto"/>
            <w:vAlign w:val="center"/>
          </w:tcPr>
          <w:p w14:paraId="33652CF5" w14:textId="77777777" w:rsidR="003F7412" w:rsidRPr="003F7412" w:rsidRDefault="003F7412" w:rsidP="003F7412">
            <w:pPr>
              <w:rPr>
                <w:b/>
                <w:bCs/>
              </w:rPr>
            </w:pPr>
            <w:r w:rsidRPr="003F7412">
              <w:rPr>
                <w:b/>
                <w:bCs/>
              </w:rPr>
              <w:t>profili esaminati</w:t>
            </w:r>
          </w:p>
        </w:tc>
        <w:tc>
          <w:tcPr>
            <w:tcW w:w="1240" w:type="dxa"/>
            <w:tcBorders>
              <w:top w:val="nil"/>
              <w:left w:val="nil"/>
              <w:bottom w:val="single" w:sz="4" w:space="0" w:color="auto"/>
              <w:right w:val="single" w:sz="4" w:space="0" w:color="auto"/>
            </w:tcBorders>
            <w:shd w:val="clear" w:color="auto" w:fill="auto"/>
            <w:vAlign w:val="center"/>
          </w:tcPr>
          <w:p w14:paraId="4B7A7757" w14:textId="77777777" w:rsidR="003F7412" w:rsidRPr="003F7412" w:rsidRDefault="003F7412" w:rsidP="003F7412">
            <w:pPr>
              <w:rPr>
                <w:b/>
                <w:bCs/>
              </w:rPr>
            </w:pPr>
            <w:proofErr w:type="spellStart"/>
            <w:r w:rsidRPr="003F7412">
              <w:rPr>
                <w:b/>
                <w:bCs/>
              </w:rPr>
              <w:t>rsq</w:t>
            </w:r>
            <w:proofErr w:type="spellEnd"/>
          </w:p>
        </w:tc>
        <w:tc>
          <w:tcPr>
            <w:tcW w:w="1240" w:type="dxa"/>
            <w:tcBorders>
              <w:top w:val="nil"/>
              <w:left w:val="nil"/>
              <w:bottom w:val="single" w:sz="4" w:space="0" w:color="auto"/>
              <w:right w:val="single" w:sz="4" w:space="0" w:color="auto"/>
            </w:tcBorders>
            <w:shd w:val="clear" w:color="auto" w:fill="auto"/>
            <w:vAlign w:val="center"/>
          </w:tcPr>
          <w:p w14:paraId="34411142" w14:textId="77777777" w:rsidR="003F7412" w:rsidRPr="003F7412" w:rsidRDefault="003F7412" w:rsidP="003F7412">
            <w:pPr>
              <w:rPr>
                <w:b/>
                <w:bCs/>
              </w:rPr>
            </w:pPr>
            <w:proofErr w:type="spellStart"/>
            <w:r w:rsidRPr="003F7412">
              <w:rPr>
                <w:b/>
                <w:bCs/>
              </w:rPr>
              <w:t>rsq</w:t>
            </w:r>
            <w:proofErr w:type="spellEnd"/>
          </w:p>
        </w:tc>
        <w:tc>
          <w:tcPr>
            <w:tcW w:w="1240" w:type="dxa"/>
            <w:tcBorders>
              <w:top w:val="nil"/>
              <w:left w:val="nil"/>
              <w:bottom w:val="single" w:sz="4" w:space="0" w:color="auto"/>
              <w:right w:val="single" w:sz="4" w:space="0" w:color="auto"/>
            </w:tcBorders>
            <w:shd w:val="clear" w:color="auto" w:fill="auto"/>
            <w:vAlign w:val="center"/>
          </w:tcPr>
          <w:p w14:paraId="3F3FE3D9" w14:textId="77777777" w:rsidR="003F7412" w:rsidRPr="003F7412" w:rsidRDefault="003F7412" w:rsidP="003F7412">
            <w:pPr>
              <w:rPr>
                <w:b/>
                <w:bCs/>
              </w:rPr>
            </w:pPr>
            <w:proofErr w:type="spellStart"/>
            <w:r w:rsidRPr="003F7412">
              <w:rPr>
                <w:b/>
                <w:bCs/>
              </w:rPr>
              <w:t>rsq</w:t>
            </w:r>
            <w:proofErr w:type="spellEnd"/>
          </w:p>
        </w:tc>
      </w:tr>
      <w:tr w:rsidR="003F7412" w:rsidRPr="003F7412" w14:paraId="3CEE1CB7" w14:textId="77777777" w:rsidTr="008F26CF">
        <w:trPr>
          <w:trHeight w:val="499"/>
          <w:jc w:val="center"/>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6BAC023" w14:textId="77777777" w:rsidR="003F7412" w:rsidRPr="003F7412" w:rsidRDefault="003F7412" w:rsidP="003F7412">
            <w:r w:rsidRPr="003F7412">
              <w:t>1</w:t>
            </w:r>
          </w:p>
        </w:tc>
        <w:tc>
          <w:tcPr>
            <w:tcW w:w="134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569F6D4" w14:textId="77777777" w:rsidR="003F7412" w:rsidRPr="003F7412" w:rsidRDefault="003F7412" w:rsidP="003F7412">
            <w:pPr>
              <w:rPr>
                <w:b/>
                <w:bCs/>
              </w:rPr>
            </w:pPr>
            <w:r w:rsidRPr="003F7412">
              <w:rPr>
                <w:b/>
                <w:bCs/>
              </w:rPr>
              <w:t>Piano di revisione</w:t>
            </w:r>
          </w:p>
        </w:tc>
        <w:tc>
          <w:tcPr>
            <w:tcW w:w="500" w:type="dxa"/>
            <w:tcBorders>
              <w:top w:val="single" w:sz="4" w:space="0" w:color="auto"/>
              <w:left w:val="nil"/>
              <w:bottom w:val="single" w:sz="4" w:space="0" w:color="auto"/>
              <w:right w:val="single" w:sz="4" w:space="0" w:color="auto"/>
            </w:tcBorders>
            <w:shd w:val="clear" w:color="auto" w:fill="auto"/>
            <w:vAlign w:val="center"/>
          </w:tcPr>
          <w:p w14:paraId="6D2EDD02" w14:textId="77777777" w:rsidR="003F7412" w:rsidRPr="003F7412" w:rsidRDefault="003F7412" w:rsidP="003F7412">
            <w:r w:rsidRPr="003F7412">
              <w:t>1.1</w:t>
            </w:r>
          </w:p>
        </w:tc>
        <w:tc>
          <w:tcPr>
            <w:tcW w:w="3212" w:type="dxa"/>
            <w:tcBorders>
              <w:top w:val="single" w:sz="4" w:space="0" w:color="auto"/>
              <w:left w:val="nil"/>
              <w:bottom w:val="single" w:sz="4" w:space="0" w:color="auto"/>
              <w:right w:val="single" w:sz="4" w:space="0" w:color="auto"/>
            </w:tcBorders>
            <w:shd w:val="clear" w:color="auto" w:fill="auto"/>
            <w:vAlign w:val="center"/>
          </w:tcPr>
          <w:p w14:paraId="39E18632" w14:textId="77777777" w:rsidR="003F7412" w:rsidRPr="003F7412" w:rsidRDefault="003F7412" w:rsidP="003F7412">
            <w:r w:rsidRPr="003F7412">
              <w:t>Processi e tecniche di valutazione dei rischi</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1BE5F85E" w14:textId="77777777" w:rsidR="003F7412" w:rsidRPr="003F7412" w:rsidRDefault="003F7412" w:rsidP="003F7412">
            <w:r w:rsidRPr="003F7412">
              <w:t> </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6075FD92" w14:textId="77777777" w:rsidR="003F7412" w:rsidRPr="003F7412" w:rsidRDefault="003F7412" w:rsidP="003F7412">
            <w:r w:rsidRPr="003F7412">
              <w:t> </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298DB88F" w14:textId="77777777" w:rsidR="003F7412" w:rsidRPr="003F7412" w:rsidRDefault="003F7412" w:rsidP="003F7412">
            <w:r w:rsidRPr="003F7412">
              <w:t> </w:t>
            </w:r>
          </w:p>
        </w:tc>
      </w:tr>
      <w:tr w:rsidR="003F7412" w:rsidRPr="003F7412" w14:paraId="2A28EFC6" w14:textId="77777777" w:rsidTr="008F26CF">
        <w:trPr>
          <w:trHeight w:val="499"/>
          <w:jc w:val="center"/>
        </w:trPr>
        <w:tc>
          <w:tcPr>
            <w:tcW w:w="500" w:type="dxa"/>
            <w:vMerge/>
            <w:tcBorders>
              <w:top w:val="single" w:sz="4" w:space="0" w:color="auto"/>
              <w:left w:val="single" w:sz="4" w:space="0" w:color="auto"/>
              <w:bottom w:val="single" w:sz="4" w:space="0" w:color="auto"/>
              <w:right w:val="single" w:sz="4" w:space="0" w:color="auto"/>
            </w:tcBorders>
            <w:vAlign w:val="center"/>
          </w:tcPr>
          <w:p w14:paraId="15D07F5C" w14:textId="77777777" w:rsidR="003F7412" w:rsidRPr="003F7412" w:rsidRDefault="003F7412" w:rsidP="003F7412"/>
        </w:tc>
        <w:tc>
          <w:tcPr>
            <w:tcW w:w="1348" w:type="dxa"/>
            <w:vMerge/>
            <w:tcBorders>
              <w:top w:val="nil"/>
              <w:left w:val="single" w:sz="4" w:space="0" w:color="auto"/>
              <w:bottom w:val="single" w:sz="4" w:space="0" w:color="000000"/>
              <w:right w:val="single" w:sz="4" w:space="0" w:color="auto"/>
            </w:tcBorders>
            <w:vAlign w:val="center"/>
          </w:tcPr>
          <w:p w14:paraId="7AB2AEF4" w14:textId="77777777" w:rsidR="003F7412" w:rsidRPr="003F7412" w:rsidRDefault="003F7412" w:rsidP="003F7412">
            <w:pPr>
              <w:rPr>
                <w:b/>
                <w:bCs/>
              </w:rPr>
            </w:pPr>
          </w:p>
        </w:tc>
        <w:tc>
          <w:tcPr>
            <w:tcW w:w="500" w:type="dxa"/>
            <w:tcBorders>
              <w:top w:val="nil"/>
              <w:left w:val="nil"/>
              <w:bottom w:val="single" w:sz="4" w:space="0" w:color="auto"/>
              <w:right w:val="single" w:sz="4" w:space="0" w:color="auto"/>
            </w:tcBorders>
            <w:shd w:val="clear" w:color="auto" w:fill="auto"/>
            <w:vAlign w:val="center"/>
          </w:tcPr>
          <w:p w14:paraId="33EED23C" w14:textId="77777777" w:rsidR="003F7412" w:rsidRPr="003F7412" w:rsidRDefault="003F7412" w:rsidP="003F7412">
            <w:r w:rsidRPr="003F7412">
              <w:t>1.2</w:t>
            </w:r>
          </w:p>
        </w:tc>
        <w:tc>
          <w:tcPr>
            <w:tcW w:w="3212" w:type="dxa"/>
            <w:tcBorders>
              <w:top w:val="nil"/>
              <w:left w:val="nil"/>
              <w:bottom w:val="single" w:sz="4" w:space="0" w:color="auto"/>
              <w:right w:val="single" w:sz="4" w:space="0" w:color="auto"/>
            </w:tcBorders>
            <w:shd w:val="clear" w:color="auto" w:fill="auto"/>
            <w:vAlign w:val="center"/>
          </w:tcPr>
          <w:p w14:paraId="6C040A8E" w14:textId="77777777" w:rsidR="003F7412" w:rsidRPr="003F7412" w:rsidRDefault="003F7412" w:rsidP="003F7412">
            <w:r w:rsidRPr="003F7412">
              <w:t>Metodologia di revisione adottata</w:t>
            </w:r>
          </w:p>
        </w:tc>
        <w:tc>
          <w:tcPr>
            <w:tcW w:w="1240" w:type="dxa"/>
            <w:tcBorders>
              <w:top w:val="nil"/>
              <w:left w:val="nil"/>
              <w:bottom w:val="single" w:sz="4" w:space="0" w:color="auto"/>
              <w:right w:val="single" w:sz="4" w:space="0" w:color="auto"/>
            </w:tcBorders>
            <w:shd w:val="clear" w:color="auto" w:fill="auto"/>
            <w:noWrap/>
            <w:vAlign w:val="center"/>
          </w:tcPr>
          <w:p w14:paraId="7215E3B7" w14:textId="77777777" w:rsidR="003F7412" w:rsidRPr="003F7412" w:rsidRDefault="003F7412" w:rsidP="003F7412">
            <w:r w:rsidRPr="003F7412">
              <w:t> </w:t>
            </w:r>
          </w:p>
        </w:tc>
        <w:tc>
          <w:tcPr>
            <w:tcW w:w="1240" w:type="dxa"/>
            <w:tcBorders>
              <w:top w:val="nil"/>
              <w:left w:val="nil"/>
              <w:bottom w:val="single" w:sz="4" w:space="0" w:color="auto"/>
              <w:right w:val="single" w:sz="4" w:space="0" w:color="auto"/>
            </w:tcBorders>
            <w:shd w:val="clear" w:color="auto" w:fill="auto"/>
            <w:noWrap/>
            <w:vAlign w:val="center"/>
          </w:tcPr>
          <w:p w14:paraId="4CCDE6AE" w14:textId="77777777" w:rsidR="003F7412" w:rsidRPr="003F7412" w:rsidRDefault="003F7412" w:rsidP="003F7412">
            <w:r w:rsidRPr="003F7412">
              <w:t> </w:t>
            </w:r>
          </w:p>
        </w:tc>
        <w:tc>
          <w:tcPr>
            <w:tcW w:w="1240" w:type="dxa"/>
            <w:tcBorders>
              <w:top w:val="nil"/>
              <w:left w:val="nil"/>
              <w:bottom w:val="single" w:sz="4" w:space="0" w:color="auto"/>
              <w:right w:val="single" w:sz="4" w:space="0" w:color="auto"/>
            </w:tcBorders>
            <w:shd w:val="clear" w:color="auto" w:fill="auto"/>
            <w:noWrap/>
            <w:vAlign w:val="center"/>
          </w:tcPr>
          <w:p w14:paraId="12177D27" w14:textId="77777777" w:rsidR="003F7412" w:rsidRPr="003F7412" w:rsidRDefault="003F7412" w:rsidP="003F7412">
            <w:r w:rsidRPr="003F7412">
              <w:t> </w:t>
            </w:r>
          </w:p>
        </w:tc>
      </w:tr>
      <w:tr w:rsidR="003F7412" w:rsidRPr="003F7412" w14:paraId="5F9F56B4" w14:textId="77777777" w:rsidTr="008F26CF">
        <w:trPr>
          <w:trHeight w:val="499"/>
          <w:jc w:val="center"/>
        </w:trPr>
        <w:tc>
          <w:tcPr>
            <w:tcW w:w="500" w:type="dxa"/>
            <w:vMerge/>
            <w:tcBorders>
              <w:top w:val="single" w:sz="4" w:space="0" w:color="auto"/>
              <w:left w:val="single" w:sz="4" w:space="0" w:color="auto"/>
              <w:bottom w:val="single" w:sz="4" w:space="0" w:color="auto"/>
              <w:right w:val="single" w:sz="4" w:space="0" w:color="auto"/>
            </w:tcBorders>
            <w:vAlign w:val="center"/>
          </w:tcPr>
          <w:p w14:paraId="7F835804" w14:textId="77777777" w:rsidR="003F7412" w:rsidRPr="003F7412" w:rsidRDefault="003F7412" w:rsidP="003F7412"/>
        </w:tc>
        <w:tc>
          <w:tcPr>
            <w:tcW w:w="1348" w:type="dxa"/>
            <w:vMerge/>
            <w:tcBorders>
              <w:top w:val="nil"/>
              <w:left w:val="single" w:sz="4" w:space="0" w:color="auto"/>
              <w:bottom w:val="single" w:sz="4" w:space="0" w:color="000000"/>
              <w:right w:val="single" w:sz="4" w:space="0" w:color="auto"/>
            </w:tcBorders>
            <w:vAlign w:val="center"/>
          </w:tcPr>
          <w:p w14:paraId="6CD49087" w14:textId="77777777" w:rsidR="003F7412" w:rsidRPr="003F7412" w:rsidRDefault="003F7412" w:rsidP="003F7412">
            <w:pPr>
              <w:rPr>
                <w:b/>
                <w:bCs/>
              </w:rPr>
            </w:pPr>
          </w:p>
        </w:tc>
        <w:tc>
          <w:tcPr>
            <w:tcW w:w="500" w:type="dxa"/>
            <w:tcBorders>
              <w:top w:val="nil"/>
              <w:left w:val="nil"/>
              <w:bottom w:val="single" w:sz="4" w:space="0" w:color="auto"/>
              <w:right w:val="single" w:sz="4" w:space="0" w:color="auto"/>
            </w:tcBorders>
            <w:shd w:val="clear" w:color="auto" w:fill="auto"/>
            <w:vAlign w:val="center"/>
          </w:tcPr>
          <w:p w14:paraId="31B98DA5" w14:textId="77777777" w:rsidR="003F7412" w:rsidRPr="003F7412" w:rsidRDefault="003F7412" w:rsidP="003F7412">
            <w:r w:rsidRPr="003F7412">
              <w:t>1.3</w:t>
            </w:r>
          </w:p>
        </w:tc>
        <w:tc>
          <w:tcPr>
            <w:tcW w:w="3212" w:type="dxa"/>
            <w:tcBorders>
              <w:top w:val="nil"/>
              <w:left w:val="nil"/>
              <w:bottom w:val="single" w:sz="4" w:space="0" w:color="auto"/>
              <w:right w:val="single" w:sz="4" w:space="0" w:color="auto"/>
            </w:tcBorders>
            <w:shd w:val="clear" w:color="auto" w:fill="auto"/>
            <w:vAlign w:val="center"/>
          </w:tcPr>
          <w:p w14:paraId="367BBD7F" w14:textId="77777777" w:rsidR="003F7412" w:rsidRPr="003F7412" w:rsidRDefault="003F7412" w:rsidP="003F7412">
            <w:r w:rsidRPr="003F7412">
              <w:t>Strumenti informatici utilizzati</w:t>
            </w:r>
          </w:p>
        </w:tc>
        <w:tc>
          <w:tcPr>
            <w:tcW w:w="1240" w:type="dxa"/>
            <w:tcBorders>
              <w:top w:val="nil"/>
              <w:left w:val="nil"/>
              <w:bottom w:val="single" w:sz="4" w:space="0" w:color="auto"/>
              <w:right w:val="single" w:sz="4" w:space="0" w:color="auto"/>
            </w:tcBorders>
            <w:shd w:val="clear" w:color="auto" w:fill="auto"/>
            <w:noWrap/>
            <w:vAlign w:val="center"/>
          </w:tcPr>
          <w:p w14:paraId="442180B6" w14:textId="77777777" w:rsidR="003F7412" w:rsidRPr="003F7412" w:rsidRDefault="003F7412" w:rsidP="003F7412">
            <w:r w:rsidRPr="003F7412">
              <w:t> </w:t>
            </w:r>
          </w:p>
        </w:tc>
        <w:tc>
          <w:tcPr>
            <w:tcW w:w="1240" w:type="dxa"/>
            <w:tcBorders>
              <w:top w:val="nil"/>
              <w:left w:val="nil"/>
              <w:bottom w:val="single" w:sz="4" w:space="0" w:color="auto"/>
              <w:right w:val="single" w:sz="4" w:space="0" w:color="auto"/>
            </w:tcBorders>
            <w:shd w:val="clear" w:color="auto" w:fill="auto"/>
            <w:noWrap/>
            <w:vAlign w:val="center"/>
          </w:tcPr>
          <w:p w14:paraId="54539C35" w14:textId="77777777" w:rsidR="003F7412" w:rsidRPr="003F7412" w:rsidRDefault="003F7412" w:rsidP="003F7412">
            <w:r w:rsidRPr="003F7412">
              <w:t> </w:t>
            </w:r>
          </w:p>
        </w:tc>
        <w:tc>
          <w:tcPr>
            <w:tcW w:w="1240" w:type="dxa"/>
            <w:tcBorders>
              <w:top w:val="nil"/>
              <w:left w:val="nil"/>
              <w:bottom w:val="single" w:sz="4" w:space="0" w:color="auto"/>
              <w:right w:val="single" w:sz="4" w:space="0" w:color="auto"/>
            </w:tcBorders>
            <w:shd w:val="clear" w:color="auto" w:fill="auto"/>
            <w:noWrap/>
            <w:vAlign w:val="center"/>
          </w:tcPr>
          <w:p w14:paraId="269C9225" w14:textId="77777777" w:rsidR="003F7412" w:rsidRPr="003F7412" w:rsidRDefault="003F7412" w:rsidP="003F7412">
            <w:r w:rsidRPr="003F7412">
              <w:t> </w:t>
            </w:r>
          </w:p>
        </w:tc>
      </w:tr>
      <w:tr w:rsidR="003F7412" w:rsidRPr="003F7412" w14:paraId="109C55ED" w14:textId="77777777" w:rsidTr="008F26CF">
        <w:trPr>
          <w:trHeight w:val="499"/>
          <w:jc w:val="center"/>
        </w:trPr>
        <w:tc>
          <w:tcPr>
            <w:tcW w:w="500" w:type="dxa"/>
            <w:vMerge/>
            <w:tcBorders>
              <w:top w:val="single" w:sz="4" w:space="0" w:color="auto"/>
              <w:left w:val="single" w:sz="4" w:space="0" w:color="auto"/>
              <w:bottom w:val="single" w:sz="4" w:space="0" w:color="auto"/>
              <w:right w:val="single" w:sz="4" w:space="0" w:color="auto"/>
            </w:tcBorders>
            <w:vAlign w:val="center"/>
          </w:tcPr>
          <w:p w14:paraId="7ECE193E" w14:textId="77777777" w:rsidR="003F7412" w:rsidRPr="003F7412" w:rsidRDefault="003F7412" w:rsidP="003F7412"/>
        </w:tc>
        <w:tc>
          <w:tcPr>
            <w:tcW w:w="1348" w:type="dxa"/>
            <w:vMerge/>
            <w:tcBorders>
              <w:top w:val="nil"/>
              <w:left w:val="single" w:sz="4" w:space="0" w:color="auto"/>
              <w:bottom w:val="single" w:sz="4" w:space="0" w:color="000000"/>
              <w:right w:val="single" w:sz="4" w:space="0" w:color="auto"/>
            </w:tcBorders>
            <w:vAlign w:val="center"/>
          </w:tcPr>
          <w:p w14:paraId="43AB6845" w14:textId="77777777" w:rsidR="003F7412" w:rsidRPr="003F7412" w:rsidRDefault="003F7412" w:rsidP="003F7412">
            <w:pPr>
              <w:rPr>
                <w:b/>
                <w:bCs/>
              </w:rPr>
            </w:pPr>
          </w:p>
        </w:tc>
        <w:tc>
          <w:tcPr>
            <w:tcW w:w="500" w:type="dxa"/>
            <w:tcBorders>
              <w:top w:val="nil"/>
              <w:left w:val="nil"/>
              <w:bottom w:val="single" w:sz="4" w:space="0" w:color="auto"/>
              <w:right w:val="single" w:sz="4" w:space="0" w:color="auto"/>
            </w:tcBorders>
            <w:shd w:val="clear" w:color="auto" w:fill="auto"/>
            <w:vAlign w:val="center"/>
          </w:tcPr>
          <w:p w14:paraId="21CBE593" w14:textId="77777777" w:rsidR="003F7412" w:rsidRPr="003F7412" w:rsidRDefault="003F7412" w:rsidP="003F7412">
            <w:r w:rsidRPr="003F7412">
              <w:t>1.4</w:t>
            </w:r>
          </w:p>
        </w:tc>
        <w:tc>
          <w:tcPr>
            <w:tcW w:w="3212" w:type="dxa"/>
            <w:tcBorders>
              <w:top w:val="nil"/>
              <w:left w:val="nil"/>
              <w:bottom w:val="single" w:sz="4" w:space="0" w:color="auto"/>
              <w:right w:val="single" w:sz="4" w:space="0" w:color="auto"/>
            </w:tcBorders>
            <w:shd w:val="clear" w:color="auto" w:fill="auto"/>
            <w:vAlign w:val="center"/>
          </w:tcPr>
          <w:p w14:paraId="26330F52" w14:textId="77777777" w:rsidR="003F7412" w:rsidRPr="003F7412" w:rsidRDefault="003F7412" w:rsidP="003F7412">
            <w:r w:rsidRPr="003F7412">
              <w:t>n. ore previste/</w:t>
            </w:r>
            <w:r w:rsidRPr="003F7412">
              <w:rPr>
                <w:i/>
              </w:rPr>
              <w:t xml:space="preserve">seniority </w:t>
            </w:r>
            <w:r w:rsidRPr="003F7412">
              <w:t xml:space="preserve">personale coinvolto </w:t>
            </w:r>
          </w:p>
        </w:tc>
        <w:tc>
          <w:tcPr>
            <w:tcW w:w="1240" w:type="dxa"/>
            <w:tcBorders>
              <w:top w:val="nil"/>
              <w:left w:val="nil"/>
              <w:bottom w:val="single" w:sz="4" w:space="0" w:color="auto"/>
              <w:right w:val="single" w:sz="4" w:space="0" w:color="auto"/>
            </w:tcBorders>
            <w:shd w:val="clear" w:color="auto" w:fill="auto"/>
            <w:noWrap/>
            <w:vAlign w:val="center"/>
          </w:tcPr>
          <w:p w14:paraId="0FDF8B3E" w14:textId="77777777" w:rsidR="003F7412" w:rsidRPr="003F7412" w:rsidRDefault="003F7412" w:rsidP="003F7412">
            <w:r w:rsidRPr="003F7412">
              <w:t> </w:t>
            </w:r>
          </w:p>
        </w:tc>
        <w:tc>
          <w:tcPr>
            <w:tcW w:w="1240" w:type="dxa"/>
            <w:tcBorders>
              <w:top w:val="nil"/>
              <w:left w:val="nil"/>
              <w:bottom w:val="single" w:sz="4" w:space="0" w:color="auto"/>
              <w:right w:val="single" w:sz="4" w:space="0" w:color="auto"/>
            </w:tcBorders>
            <w:shd w:val="clear" w:color="auto" w:fill="auto"/>
            <w:noWrap/>
            <w:vAlign w:val="center"/>
          </w:tcPr>
          <w:p w14:paraId="0DED83D2" w14:textId="77777777" w:rsidR="003F7412" w:rsidRPr="003F7412" w:rsidRDefault="003F7412" w:rsidP="003F7412">
            <w:r w:rsidRPr="003F7412">
              <w:t> </w:t>
            </w:r>
          </w:p>
        </w:tc>
        <w:tc>
          <w:tcPr>
            <w:tcW w:w="1240" w:type="dxa"/>
            <w:tcBorders>
              <w:top w:val="nil"/>
              <w:left w:val="nil"/>
              <w:bottom w:val="single" w:sz="4" w:space="0" w:color="auto"/>
              <w:right w:val="single" w:sz="4" w:space="0" w:color="auto"/>
            </w:tcBorders>
            <w:shd w:val="clear" w:color="auto" w:fill="auto"/>
            <w:noWrap/>
            <w:vAlign w:val="center"/>
          </w:tcPr>
          <w:p w14:paraId="6BE6CEE7" w14:textId="77777777" w:rsidR="003F7412" w:rsidRPr="003F7412" w:rsidRDefault="003F7412" w:rsidP="003F7412">
            <w:r w:rsidRPr="003F7412">
              <w:t> </w:t>
            </w:r>
          </w:p>
        </w:tc>
      </w:tr>
      <w:tr w:rsidR="003F7412" w:rsidRPr="003F7412" w14:paraId="27F8F323" w14:textId="77777777" w:rsidTr="008F26CF">
        <w:trPr>
          <w:trHeight w:val="765"/>
          <w:jc w:val="center"/>
        </w:trPr>
        <w:tc>
          <w:tcPr>
            <w:tcW w:w="500" w:type="dxa"/>
            <w:vMerge w:val="restart"/>
            <w:tcBorders>
              <w:top w:val="nil"/>
              <w:left w:val="single" w:sz="4" w:space="0" w:color="auto"/>
              <w:bottom w:val="single" w:sz="4" w:space="0" w:color="auto"/>
              <w:right w:val="single" w:sz="4" w:space="0" w:color="auto"/>
            </w:tcBorders>
            <w:shd w:val="clear" w:color="auto" w:fill="auto"/>
            <w:noWrap/>
            <w:vAlign w:val="center"/>
          </w:tcPr>
          <w:p w14:paraId="58992F0D" w14:textId="77777777" w:rsidR="003F7412" w:rsidRPr="003F7412" w:rsidRDefault="003F7412" w:rsidP="003F7412">
            <w:r w:rsidRPr="003F7412">
              <w:t>2</w:t>
            </w:r>
          </w:p>
        </w:tc>
        <w:tc>
          <w:tcPr>
            <w:tcW w:w="1348" w:type="dxa"/>
            <w:vMerge w:val="restart"/>
            <w:tcBorders>
              <w:top w:val="nil"/>
              <w:left w:val="single" w:sz="4" w:space="0" w:color="auto"/>
              <w:bottom w:val="single" w:sz="4" w:space="0" w:color="000000"/>
              <w:right w:val="single" w:sz="4" w:space="0" w:color="auto"/>
            </w:tcBorders>
            <w:shd w:val="clear" w:color="auto" w:fill="auto"/>
            <w:vAlign w:val="center"/>
          </w:tcPr>
          <w:p w14:paraId="07AEEA48" w14:textId="77777777" w:rsidR="003F7412" w:rsidRPr="003F7412" w:rsidRDefault="003F7412" w:rsidP="003F7412">
            <w:pPr>
              <w:rPr>
                <w:b/>
                <w:bCs/>
              </w:rPr>
            </w:pPr>
            <w:r w:rsidRPr="003F7412">
              <w:rPr>
                <w:b/>
                <w:bCs/>
              </w:rPr>
              <w:t>Competenze aziendali e/o settoriali</w:t>
            </w:r>
          </w:p>
        </w:tc>
        <w:tc>
          <w:tcPr>
            <w:tcW w:w="500" w:type="dxa"/>
            <w:tcBorders>
              <w:top w:val="nil"/>
              <w:left w:val="nil"/>
              <w:bottom w:val="single" w:sz="4" w:space="0" w:color="auto"/>
              <w:right w:val="single" w:sz="4" w:space="0" w:color="auto"/>
            </w:tcBorders>
            <w:shd w:val="clear" w:color="auto" w:fill="auto"/>
            <w:vAlign w:val="center"/>
          </w:tcPr>
          <w:p w14:paraId="5C5E767D" w14:textId="77777777" w:rsidR="003F7412" w:rsidRPr="003F7412" w:rsidRDefault="003F7412" w:rsidP="003F7412">
            <w:r w:rsidRPr="003F7412">
              <w:t>2.1</w:t>
            </w:r>
          </w:p>
        </w:tc>
        <w:tc>
          <w:tcPr>
            <w:tcW w:w="3212" w:type="dxa"/>
            <w:tcBorders>
              <w:top w:val="nil"/>
              <w:left w:val="nil"/>
              <w:bottom w:val="single" w:sz="4" w:space="0" w:color="auto"/>
              <w:right w:val="single" w:sz="4" w:space="0" w:color="auto"/>
            </w:tcBorders>
            <w:shd w:val="clear" w:color="auto" w:fill="auto"/>
            <w:vAlign w:val="center"/>
          </w:tcPr>
          <w:p w14:paraId="2EF48B4D" w14:textId="77777777" w:rsidR="003F7412" w:rsidRPr="003F7412" w:rsidRDefault="003F7412" w:rsidP="003F7412">
            <w:r w:rsidRPr="003F7412">
              <w:t xml:space="preserve">Conoscenza pregressa sulla società e/o sul gruppo per precedenti incarichi di revisione </w:t>
            </w:r>
          </w:p>
        </w:tc>
        <w:tc>
          <w:tcPr>
            <w:tcW w:w="1240" w:type="dxa"/>
            <w:tcBorders>
              <w:top w:val="nil"/>
              <w:left w:val="nil"/>
              <w:bottom w:val="single" w:sz="4" w:space="0" w:color="auto"/>
              <w:right w:val="single" w:sz="4" w:space="0" w:color="auto"/>
            </w:tcBorders>
            <w:shd w:val="clear" w:color="auto" w:fill="auto"/>
            <w:noWrap/>
            <w:vAlign w:val="center"/>
          </w:tcPr>
          <w:p w14:paraId="7690E668" w14:textId="77777777" w:rsidR="003F7412" w:rsidRPr="003F7412" w:rsidRDefault="003F7412" w:rsidP="003F7412">
            <w:r w:rsidRPr="003F7412">
              <w:t> </w:t>
            </w:r>
          </w:p>
        </w:tc>
        <w:tc>
          <w:tcPr>
            <w:tcW w:w="1240" w:type="dxa"/>
            <w:tcBorders>
              <w:top w:val="nil"/>
              <w:left w:val="nil"/>
              <w:bottom w:val="single" w:sz="4" w:space="0" w:color="auto"/>
              <w:right w:val="single" w:sz="4" w:space="0" w:color="auto"/>
            </w:tcBorders>
            <w:shd w:val="clear" w:color="auto" w:fill="auto"/>
            <w:noWrap/>
            <w:vAlign w:val="center"/>
          </w:tcPr>
          <w:p w14:paraId="2FE41107" w14:textId="77777777" w:rsidR="003F7412" w:rsidRPr="003F7412" w:rsidRDefault="003F7412" w:rsidP="003F7412">
            <w:r w:rsidRPr="003F7412">
              <w:t> </w:t>
            </w:r>
          </w:p>
        </w:tc>
        <w:tc>
          <w:tcPr>
            <w:tcW w:w="1240" w:type="dxa"/>
            <w:tcBorders>
              <w:top w:val="nil"/>
              <w:left w:val="nil"/>
              <w:bottom w:val="single" w:sz="4" w:space="0" w:color="auto"/>
              <w:right w:val="single" w:sz="4" w:space="0" w:color="auto"/>
            </w:tcBorders>
            <w:shd w:val="clear" w:color="auto" w:fill="auto"/>
            <w:noWrap/>
            <w:vAlign w:val="center"/>
          </w:tcPr>
          <w:p w14:paraId="5B6E0D16" w14:textId="77777777" w:rsidR="003F7412" w:rsidRPr="003F7412" w:rsidRDefault="003F7412" w:rsidP="003F7412">
            <w:r w:rsidRPr="003F7412">
              <w:t> </w:t>
            </w:r>
          </w:p>
        </w:tc>
      </w:tr>
      <w:tr w:rsidR="003F7412" w:rsidRPr="003F7412" w14:paraId="1AF6E398" w14:textId="77777777" w:rsidTr="008F26CF">
        <w:trPr>
          <w:trHeight w:val="765"/>
          <w:jc w:val="center"/>
        </w:trPr>
        <w:tc>
          <w:tcPr>
            <w:tcW w:w="500" w:type="dxa"/>
            <w:vMerge/>
            <w:tcBorders>
              <w:top w:val="nil"/>
              <w:left w:val="single" w:sz="4" w:space="0" w:color="auto"/>
              <w:bottom w:val="single" w:sz="4" w:space="0" w:color="auto"/>
              <w:right w:val="single" w:sz="4" w:space="0" w:color="auto"/>
            </w:tcBorders>
            <w:vAlign w:val="center"/>
          </w:tcPr>
          <w:p w14:paraId="14946002" w14:textId="77777777" w:rsidR="003F7412" w:rsidRPr="003F7412" w:rsidRDefault="003F7412" w:rsidP="003F7412"/>
        </w:tc>
        <w:tc>
          <w:tcPr>
            <w:tcW w:w="1348" w:type="dxa"/>
            <w:vMerge/>
            <w:tcBorders>
              <w:top w:val="nil"/>
              <w:left w:val="single" w:sz="4" w:space="0" w:color="auto"/>
              <w:bottom w:val="single" w:sz="4" w:space="0" w:color="000000"/>
              <w:right w:val="single" w:sz="4" w:space="0" w:color="auto"/>
            </w:tcBorders>
            <w:vAlign w:val="center"/>
          </w:tcPr>
          <w:p w14:paraId="1B33DB7C" w14:textId="77777777" w:rsidR="003F7412" w:rsidRPr="003F7412" w:rsidRDefault="003F7412" w:rsidP="003F7412">
            <w:pPr>
              <w:rPr>
                <w:b/>
                <w:bCs/>
              </w:rPr>
            </w:pPr>
          </w:p>
        </w:tc>
        <w:tc>
          <w:tcPr>
            <w:tcW w:w="500" w:type="dxa"/>
            <w:tcBorders>
              <w:top w:val="nil"/>
              <w:left w:val="nil"/>
              <w:bottom w:val="single" w:sz="4" w:space="0" w:color="auto"/>
              <w:right w:val="single" w:sz="4" w:space="0" w:color="auto"/>
            </w:tcBorders>
            <w:shd w:val="clear" w:color="auto" w:fill="auto"/>
            <w:noWrap/>
            <w:vAlign w:val="center"/>
          </w:tcPr>
          <w:p w14:paraId="2F77E4B6" w14:textId="77777777" w:rsidR="003F7412" w:rsidRPr="003F7412" w:rsidRDefault="003F7412" w:rsidP="003F7412">
            <w:r w:rsidRPr="003F7412">
              <w:t>2.2</w:t>
            </w:r>
          </w:p>
        </w:tc>
        <w:tc>
          <w:tcPr>
            <w:tcW w:w="3212" w:type="dxa"/>
            <w:tcBorders>
              <w:top w:val="nil"/>
              <w:left w:val="nil"/>
              <w:bottom w:val="single" w:sz="4" w:space="0" w:color="auto"/>
              <w:right w:val="single" w:sz="4" w:space="0" w:color="auto"/>
            </w:tcBorders>
            <w:shd w:val="clear" w:color="auto" w:fill="auto"/>
            <w:vAlign w:val="center"/>
          </w:tcPr>
          <w:p w14:paraId="258DEA98" w14:textId="77777777" w:rsidR="003F7412" w:rsidRPr="003F7412" w:rsidRDefault="003F7412" w:rsidP="003F7412">
            <w:r w:rsidRPr="003F7412">
              <w:t xml:space="preserve">Esperienza pregressa del settore di attività maturata nella revisione e nel settore del </w:t>
            </w:r>
            <w:r w:rsidRPr="003F7412">
              <w:rPr>
                <w:i/>
              </w:rPr>
              <w:t>capital market</w:t>
            </w:r>
          </w:p>
        </w:tc>
        <w:tc>
          <w:tcPr>
            <w:tcW w:w="1240" w:type="dxa"/>
            <w:tcBorders>
              <w:top w:val="nil"/>
              <w:left w:val="nil"/>
              <w:bottom w:val="single" w:sz="4" w:space="0" w:color="auto"/>
              <w:right w:val="single" w:sz="4" w:space="0" w:color="auto"/>
            </w:tcBorders>
            <w:shd w:val="clear" w:color="auto" w:fill="auto"/>
            <w:noWrap/>
            <w:vAlign w:val="center"/>
          </w:tcPr>
          <w:p w14:paraId="506D7FD7" w14:textId="77777777" w:rsidR="003F7412" w:rsidRPr="003F7412" w:rsidRDefault="003F7412" w:rsidP="003F7412">
            <w:r w:rsidRPr="003F7412">
              <w:t> </w:t>
            </w:r>
          </w:p>
        </w:tc>
        <w:tc>
          <w:tcPr>
            <w:tcW w:w="1240" w:type="dxa"/>
            <w:tcBorders>
              <w:top w:val="nil"/>
              <w:left w:val="nil"/>
              <w:bottom w:val="single" w:sz="4" w:space="0" w:color="auto"/>
              <w:right w:val="single" w:sz="4" w:space="0" w:color="auto"/>
            </w:tcBorders>
            <w:shd w:val="clear" w:color="auto" w:fill="auto"/>
            <w:noWrap/>
            <w:vAlign w:val="center"/>
          </w:tcPr>
          <w:p w14:paraId="13CE44E8" w14:textId="77777777" w:rsidR="003F7412" w:rsidRPr="003F7412" w:rsidRDefault="003F7412" w:rsidP="003F7412">
            <w:r w:rsidRPr="003F7412">
              <w:t> </w:t>
            </w:r>
          </w:p>
        </w:tc>
        <w:tc>
          <w:tcPr>
            <w:tcW w:w="1240" w:type="dxa"/>
            <w:tcBorders>
              <w:top w:val="nil"/>
              <w:left w:val="nil"/>
              <w:bottom w:val="single" w:sz="4" w:space="0" w:color="auto"/>
              <w:right w:val="single" w:sz="4" w:space="0" w:color="auto"/>
            </w:tcBorders>
            <w:shd w:val="clear" w:color="auto" w:fill="auto"/>
            <w:noWrap/>
            <w:vAlign w:val="center"/>
          </w:tcPr>
          <w:p w14:paraId="6B363E0A" w14:textId="77777777" w:rsidR="003F7412" w:rsidRPr="003F7412" w:rsidRDefault="003F7412" w:rsidP="003F7412">
            <w:r w:rsidRPr="003F7412">
              <w:t> </w:t>
            </w:r>
          </w:p>
        </w:tc>
      </w:tr>
      <w:tr w:rsidR="003F7412" w:rsidRPr="003F7412" w14:paraId="48478A4A" w14:textId="77777777" w:rsidTr="008F26CF">
        <w:trPr>
          <w:trHeight w:val="499"/>
          <w:jc w:val="center"/>
        </w:trPr>
        <w:tc>
          <w:tcPr>
            <w:tcW w:w="500" w:type="dxa"/>
            <w:vMerge/>
            <w:tcBorders>
              <w:top w:val="nil"/>
              <w:left w:val="single" w:sz="4" w:space="0" w:color="auto"/>
              <w:bottom w:val="single" w:sz="4" w:space="0" w:color="auto"/>
              <w:right w:val="single" w:sz="4" w:space="0" w:color="auto"/>
            </w:tcBorders>
            <w:vAlign w:val="center"/>
          </w:tcPr>
          <w:p w14:paraId="0C860FAB" w14:textId="77777777" w:rsidR="003F7412" w:rsidRPr="003F7412" w:rsidRDefault="003F7412" w:rsidP="003F7412"/>
        </w:tc>
        <w:tc>
          <w:tcPr>
            <w:tcW w:w="1348" w:type="dxa"/>
            <w:vMerge/>
            <w:tcBorders>
              <w:top w:val="nil"/>
              <w:left w:val="single" w:sz="4" w:space="0" w:color="auto"/>
              <w:bottom w:val="single" w:sz="4" w:space="0" w:color="000000"/>
              <w:right w:val="single" w:sz="4" w:space="0" w:color="auto"/>
            </w:tcBorders>
            <w:vAlign w:val="center"/>
          </w:tcPr>
          <w:p w14:paraId="0E13D79C" w14:textId="77777777" w:rsidR="003F7412" w:rsidRPr="003F7412" w:rsidRDefault="003F7412" w:rsidP="003F7412">
            <w:pPr>
              <w:rPr>
                <w:b/>
                <w:bCs/>
              </w:rPr>
            </w:pPr>
          </w:p>
        </w:tc>
        <w:tc>
          <w:tcPr>
            <w:tcW w:w="500" w:type="dxa"/>
            <w:tcBorders>
              <w:top w:val="nil"/>
              <w:left w:val="nil"/>
              <w:bottom w:val="single" w:sz="4" w:space="0" w:color="auto"/>
              <w:right w:val="single" w:sz="4" w:space="0" w:color="auto"/>
            </w:tcBorders>
            <w:shd w:val="clear" w:color="auto" w:fill="auto"/>
            <w:noWrap/>
            <w:vAlign w:val="center"/>
          </w:tcPr>
          <w:p w14:paraId="2A432FE6" w14:textId="77777777" w:rsidR="003F7412" w:rsidRPr="003F7412" w:rsidRDefault="003F7412" w:rsidP="003F7412">
            <w:r w:rsidRPr="003F7412">
              <w:t>2.3</w:t>
            </w:r>
          </w:p>
        </w:tc>
        <w:tc>
          <w:tcPr>
            <w:tcW w:w="3212" w:type="dxa"/>
            <w:tcBorders>
              <w:top w:val="nil"/>
              <w:left w:val="nil"/>
              <w:bottom w:val="single" w:sz="4" w:space="0" w:color="auto"/>
              <w:right w:val="single" w:sz="4" w:space="0" w:color="auto"/>
            </w:tcBorders>
            <w:shd w:val="clear" w:color="auto" w:fill="auto"/>
            <w:vAlign w:val="center"/>
          </w:tcPr>
          <w:p w14:paraId="6E91552E" w14:textId="77777777" w:rsidR="003F7412" w:rsidRPr="003F7412" w:rsidRDefault="003F7412" w:rsidP="003F7412">
            <w:r w:rsidRPr="003F7412">
              <w:t>Conoscenza pregressa del settore di attività maturata in altri ambiti</w:t>
            </w:r>
          </w:p>
        </w:tc>
        <w:tc>
          <w:tcPr>
            <w:tcW w:w="1240" w:type="dxa"/>
            <w:tcBorders>
              <w:top w:val="nil"/>
              <w:left w:val="nil"/>
              <w:bottom w:val="single" w:sz="4" w:space="0" w:color="auto"/>
              <w:right w:val="single" w:sz="4" w:space="0" w:color="auto"/>
            </w:tcBorders>
            <w:shd w:val="clear" w:color="auto" w:fill="auto"/>
            <w:noWrap/>
            <w:vAlign w:val="center"/>
          </w:tcPr>
          <w:p w14:paraId="587DC29E" w14:textId="77777777" w:rsidR="003F7412" w:rsidRPr="003F7412" w:rsidRDefault="003F7412" w:rsidP="003F7412">
            <w:r w:rsidRPr="003F7412">
              <w:t> </w:t>
            </w:r>
          </w:p>
        </w:tc>
        <w:tc>
          <w:tcPr>
            <w:tcW w:w="1240" w:type="dxa"/>
            <w:tcBorders>
              <w:top w:val="nil"/>
              <w:left w:val="nil"/>
              <w:bottom w:val="single" w:sz="4" w:space="0" w:color="auto"/>
              <w:right w:val="single" w:sz="4" w:space="0" w:color="auto"/>
            </w:tcBorders>
            <w:shd w:val="clear" w:color="auto" w:fill="auto"/>
            <w:noWrap/>
            <w:vAlign w:val="center"/>
          </w:tcPr>
          <w:p w14:paraId="6B9FF971" w14:textId="77777777" w:rsidR="003F7412" w:rsidRPr="003F7412" w:rsidRDefault="003F7412" w:rsidP="003F7412">
            <w:r w:rsidRPr="003F7412">
              <w:t> </w:t>
            </w:r>
          </w:p>
        </w:tc>
        <w:tc>
          <w:tcPr>
            <w:tcW w:w="1240" w:type="dxa"/>
            <w:tcBorders>
              <w:top w:val="nil"/>
              <w:left w:val="nil"/>
              <w:bottom w:val="single" w:sz="4" w:space="0" w:color="auto"/>
              <w:right w:val="single" w:sz="4" w:space="0" w:color="auto"/>
            </w:tcBorders>
            <w:shd w:val="clear" w:color="auto" w:fill="auto"/>
            <w:noWrap/>
            <w:vAlign w:val="center"/>
          </w:tcPr>
          <w:p w14:paraId="73316047" w14:textId="77777777" w:rsidR="003F7412" w:rsidRPr="003F7412" w:rsidRDefault="003F7412" w:rsidP="003F7412">
            <w:r w:rsidRPr="003F7412">
              <w:t> </w:t>
            </w:r>
          </w:p>
        </w:tc>
      </w:tr>
      <w:tr w:rsidR="003F7412" w:rsidRPr="003F7412" w14:paraId="5B8A70B8" w14:textId="77777777" w:rsidTr="008F26CF">
        <w:trPr>
          <w:trHeight w:val="499"/>
          <w:jc w:val="center"/>
        </w:trPr>
        <w:tc>
          <w:tcPr>
            <w:tcW w:w="500" w:type="dxa"/>
            <w:vMerge/>
            <w:tcBorders>
              <w:top w:val="nil"/>
              <w:left w:val="single" w:sz="4" w:space="0" w:color="auto"/>
              <w:bottom w:val="single" w:sz="4" w:space="0" w:color="auto"/>
              <w:right w:val="single" w:sz="4" w:space="0" w:color="auto"/>
            </w:tcBorders>
            <w:vAlign w:val="center"/>
          </w:tcPr>
          <w:p w14:paraId="7B911484" w14:textId="77777777" w:rsidR="003F7412" w:rsidRPr="003F7412" w:rsidRDefault="003F7412" w:rsidP="003F7412"/>
        </w:tc>
        <w:tc>
          <w:tcPr>
            <w:tcW w:w="1348" w:type="dxa"/>
            <w:vMerge/>
            <w:tcBorders>
              <w:top w:val="nil"/>
              <w:left w:val="single" w:sz="4" w:space="0" w:color="auto"/>
              <w:bottom w:val="single" w:sz="4" w:space="0" w:color="000000"/>
              <w:right w:val="single" w:sz="4" w:space="0" w:color="auto"/>
            </w:tcBorders>
            <w:vAlign w:val="center"/>
          </w:tcPr>
          <w:p w14:paraId="07CD11C7" w14:textId="77777777" w:rsidR="003F7412" w:rsidRPr="003F7412" w:rsidRDefault="003F7412" w:rsidP="003F7412">
            <w:pPr>
              <w:rPr>
                <w:b/>
                <w:bCs/>
              </w:rPr>
            </w:pPr>
          </w:p>
        </w:tc>
        <w:tc>
          <w:tcPr>
            <w:tcW w:w="500" w:type="dxa"/>
            <w:tcBorders>
              <w:top w:val="nil"/>
              <w:left w:val="nil"/>
              <w:bottom w:val="single" w:sz="4" w:space="0" w:color="auto"/>
              <w:right w:val="single" w:sz="4" w:space="0" w:color="auto"/>
            </w:tcBorders>
            <w:shd w:val="clear" w:color="auto" w:fill="auto"/>
            <w:noWrap/>
            <w:vAlign w:val="center"/>
          </w:tcPr>
          <w:p w14:paraId="612FC2A7" w14:textId="77777777" w:rsidR="003F7412" w:rsidRPr="003F7412" w:rsidRDefault="003F7412" w:rsidP="003F7412">
            <w:r w:rsidRPr="003F7412">
              <w:t>2.4</w:t>
            </w:r>
          </w:p>
        </w:tc>
        <w:tc>
          <w:tcPr>
            <w:tcW w:w="3212" w:type="dxa"/>
            <w:tcBorders>
              <w:top w:val="nil"/>
              <w:left w:val="nil"/>
              <w:bottom w:val="single" w:sz="4" w:space="0" w:color="auto"/>
              <w:right w:val="single" w:sz="4" w:space="0" w:color="auto"/>
            </w:tcBorders>
            <w:shd w:val="clear" w:color="auto" w:fill="auto"/>
            <w:vAlign w:val="center"/>
          </w:tcPr>
          <w:p w14:paraId="004B65D3" w14:textId="77777777" w:rsidR="003F7412" w:rsidRPr="003F7412" w:rsidRDefault="003F7412" w:rsidP="003F7412">
            <w:r w:rsidRPr="003F7412">
              <w:t>Conoscenza pregressa del sistema dei principi di bilancio del settore</w:t>
            </w:r>
          </w:p>
        </w:tc>
        <w:tc>
          <w:tcPr>
            <w:tcW w:w="1240" w:type="dxa"/>
            <w:tcBorders>
              <w:top w:val="nil"/>
              <w:left w:val="nil"/>
              <w:bottom w:val="single" w:sz="4" w:space="0" w:color="auto"/>
              <w:right w:val="single" w:sz="4" w:space="0" w:color="auto"/>
            </w:tcBorders>
            <w:shd w:val="clear" w:color="auto" w:fill="auto"/>
            <w:noWrap/>
            <w:vAlign w:val="center"/>
          </w:tcPr>
          <w:p w14:paraId="678E0B5E" w14:textId="77777777" w:rsidR="003F7412" w:rsidRPr="003F7412" w:rsidRDefault="003F7412" w:rsidP="003F7412">
            <w:r w:rsidRPr="003F7412">
              <w:t> </w:t>
            </w:r>
          </w:p>
        </w:tc>
        <w:tc>
          <w:tcPr>
            <w:tcW w:w="1240" w:type="dxa"/>
            <w:tcBorders>
              <w:top w:val="nil"/>
              <w:left w:val="nil"/>
              <w:bottom w:val="single" w:sz="4" w:space="0" w:color="auto"/>
              <w:right w:val="single" w:sz="4" w:space="0" w:color="auto"/>
            </w:tcBorders>
            <w:shd w:val="clear" w:color="auto" w:fill="auto"/>
            <w:noWrap/>
            <w:vAlign w:val="center"/>
          </w:tcPr>
          <w:p w14:paraId="4F570C6F" w14:textId="77777777" w:rsidR="003F7412" w:rsidRPr="003F7412" w:rsidRDefault="003F7412" w:rsidP="003F7412">
            <w:r w:rsidRPr="003F7412">
              <w:t> </w:t>
            </w:r>
          </w:p>
        </w:tc>
        <w:tc>
          <w:tcPr>
            <w:tcW w:w="1240" w:type="dxa"/>
            <w:tcBorders>
              <w:top w:val="nil"/>
              <w:left w:val="nil"/>
              <w:bottom w:val="single" w:sz="4" w:space="0" w:color="auto"/>
              <w:right w:val="single" w:sz="4" w:space="0" w:color="auto"/>
            </w:tcBorders>
            <w:shd w:val="clear" w:color="auto" w:fill="auto"/>
            <w:noWrap/>
            <w:vAlign w:val="center"/>
          </w:tcPr>
          <w:p w14:paraId="5984ED24" w14:textId="77777777" w:rsidR="003F7412" w:rsidRPr="003F7412" w:rsidRDefault="003F7412" w:rsidP="003F7412">
            <w:r w:rsidRPr="003F7412">
              <w:t> </w:t>
            </w:r>
          </w:p>
        </w:tc>
      </w:tr>
      <w:tr w:rsidR="003F7412" w:rsidRPr="003F7412" w14:paraId="46A316B4" w14:textId="77777777" w:rsidTr="008F26CF">
        <w:trPr>
          <w:trHeight w:val="765"/>
          <w:jc w:val="center"/>
        </w:trPr>
        <w:tc>
          <w:tcPr>
            <w:tcW w:w="500" w:type="dxa"/>
            <w:vMerge/>
            <w:tcBorders>
              <w:top w:val="nil"/>
              <w:left w:val="single" w:sz="4" w:space="0" w:color="auto"/>
              <w:bottom w:val="single" w:sz="4" w:space="0" w:color="auto"/>
              <w:right w:val="single" w:sz="4" w:space="0" w:color="auto"/>
            </w:tcBorders>
            <w:vAlign w:val="center"/>
          </w:tcPr>
          <w:p w14:paraId="6913193C" w14:textId="77777777" w:rsidR="003F7412" w:rsidRPr="003F7412" w:rsidRDefault="003F7412" w:rsidP="003F7412"/>
        </w:tc>
        <w:tc>
          <w:tcPr>
            <w:tcW w:w="1348" w:type="dxa"/>
            <w:vMerge/>
            <w:tcBorders>
              <w:top w:val="nil"/>
              <w:left w:val="single" w:sz="4" w:space="0" w:color="auto"/>
              <w:bottom w:val="single" w:sz="4" w:space="0" w:color="000000"/>
              <w:right w:val="single" w:sz="4" w:space="0" w:color="auto"/>
            </w:tcBorders>
            <w:vAlign w:val="center"/>
          </w:tcPr>
          <w:p w14:paraId="1CBBFD33" w14:textId="77777777" w:rsidR="003F7412" w:rsidRPr="003F7412" w:rsidRDefault="003F7412" w:rsidP="003F7412">
            <w:pPr>
              <w:rPr>
                <w:b/>
                <w:bCs/>
              </w:rPr>
            </w:pPr>
          </w:p>
        </w:tc>
        <w:tc>
          <w:tcPr>
            <w:tcW w:w="500" w:type="dxa"/>
            <w:tcBorders>
              <w:top w:val="nil"/>
              <w:left w:val="nil"/>
              <w:bottom w:val="single" w:sz="4" w:space="0" w:color="auto"/>
              <w:right w:val="single" w:sz="4" w:space="0" w:color="auto"/>
            </w:tcBorders>
            <w:shd w:val="clear" w:color="auto" w:fill="auto"/>
            <w:noWrap/>
            <w:vAlign w:val="center"/>
          </w:tcPr>
          <w:p w14:paraId="72ED3E4E" w14:textId="77777777" w:rsidR="003F7412" w:rsidRPr="003F7412" w:rsidRDefault="003F7412" w:rsidP="003F7412">
            <w:r w:rsidRPr="003F7412">
              <w:t>2.5</w:t>
            </w:r>
          </w:p>
        </w:tc>
        <w:tc>
          <w:tcPr>
            <w:tcW w:w="3212" w:type="dxa"/>
            <w:tcBorders>
              <w:top w:val="nil"/>
              <w:left w:val="nil"/>
              <w:bottom w:val="single" w:sz="4" w:space="0" w:color="auto"/>
              <w:right w:val="single" w:sz="4" w:space="0" w:color="auto"/>
            </w:tcBorders>
            <w:shd w:val="clear" w:color="auto" w:fill="auto"/>
            <w:vAlign w:val="center"/>
          </w:tcPr>
          <w:p w14:paraId="127C19B2" w14:textId="77777777" w:rsidR="003F7412" w:rsidRPr="003F7412" w:rsidRDefault="003F7412" w:rsidP="003F7412">
            <w:r w:rsidRPr="003F7412">
              <w:t xml:space="preserve">Disponibilità di adeguati supporti in ambito IT, strumenti finanziari, valutazione e </w:t>
            </w:r>
            <w:r w:rsidRPr="003F7412">
              <w:rPr>
                <w:i/>
              </w:rPr>
              <w:t>impairment</w:t>
            </w:r>
            <w:r w:rsidRPr="003F7412">
              <w:t xml:space="preserve"> </w:t>
            </w:r>
            <w:r w:rsidRPr="003F7412">
              <w:rPr>
                <w:i/>
              </w:rPr>
              <w:t>test</w:t>
            </w:r>
            <w:r w:rsidRPr="003F7412">
              <w:t xml:space="preserve"> </w:t>
            </w:r>
          </w:p>
        </w:tc>
        <w:tc>
          <w:tcPr>
            <w:tcW w:w="1240" w:type="dxa"/>
            <w:tcBorders>
              <w:top w:val="nil"/>
              <w:left w:val="nil"/>
              <w:bottom w:val="single" w:sz="4" w:space="0" w:color="auto"/>
              <w:right w:val="single" w:sz="4" w:space="0" w:color="auto"/>
            </w:tcBorders>
            <w:shd w:val="clear" w:color="auto" w:fill="auto"/>
            <w:noWrap/>
            <w:vAlign w:val="center"/>
          </w:tcPr>
          <w:p w14:paraId="3DF26FBF" w14:textId="77777777" w:rsidR="003F7412" w:rsidRPr="003F7412" w:rsidRDefault="003F7412" w:rsidP="003F7412">
            <w:r w:rsidRPr="003F7412">
              <w:t> </w:t>
            </w:r>
          </w:p>
        </w:tc>
        <w:tc>
          <w:tcPr>
            <w:tcW w:w="1240" w:type="dxa"/>
            <w:tcBorders>
              <w:top w:val="nil"/>
              <w:left w:val="nil"/>
              <w:bottom w:val="single" w:sz="4" w:space="0" w:color="auto"/>
              <w:right w:val="single" w:sz="4" w:space="0" w:color="auto"/>
            </w:tcBorders>
            <w:shd w:val="clear" w:color="auto" w:fill="auto"/>
            <w:noWrap/>
            <w:vAlign w:val="center"/>
          </w:tcPr>
          <w:p w14:paraId="18B5C110" w14:textId="77777777" w:rsidR="003F7412" w:rsidRPr="003F7412" w:rsidRDefault="003F7412" w:rsidP="003F7412">
            <w:r w:rsidRPr="003F7412">
              <w:t> </w:t>
            </w:r>
          </w:p>
        </w:tc>
        <w:tc>
          <w:tcPr>
            <w:tcW w:w="1240" w:type="dxa"/>
            <w:tcBorders>
              <w:top w:val="nil"/>
              <w:left w:val="nil"/>
              <w:bottom w:val="single" w:sz="4" w:space="0" w:color="auto"/>
              <w:right w:val="single" w:sz="4" w:space="0" w:color="auto"/>
            </w:tcBorders>
            <w:shd w:val="clear" w:color="auto" w:fill="auto"/>
            <w:noWrap/>
            <w:vAlign w:val="center"/>
          </w:tcPr>
          <w:p w14:paraId="0FBC5204" w14:textId="77777777" w:rsidR="003F7412" w:rsidRPr="003F7412" w:rsidRDefault="003F7412" w:rsidP="003F7412">
            <w:r w:rsidRPr="003F7412">
              <w:t> </w:t>
            </w:r>
          </w:p>
        </w:tc>
      </w:tr>
      <w:tr w:rsidR="003F7412" w:rsidRPr="003F7412" w14:paraId="76AF3E69" w14:textId="77777777" w:rsidTr="008F26CF">
        <w:trPr>
          <w:trHeight w:val="499"/>
          <w:jc w:val="center"/>
        </w:trPr>
        <w:tc>
          <w:tcPr>
            <w:tcW w:w="500" w:type="dxa"/>
            <w:vMerge w:val="restart"/>
            <w:tcBorders>
              <w:top w:val="nil"/>
              <w:left w:val="single" w:sz="4" w:space="0" w:color="auto"/>
              <w:bottom w:val="single" w:sz="4" w:space="0" w:color="auto"/>
              <w:right w:val="single" w:sz="4" w:space="0" w:color="auto"/>
            </w:tcBorders>
            <w:shd w:val="clear" w:color="auto" w:fill="auto"/>
            <w:noWrap/>
            <w:vAlign w:val="center"/>
          </w:tcPr>
          <w:p w14:paraId="79AADA84" w14:textId="77777777" w:rsidR="003F7412" w:rsidRPr="003F7412" w:rsidRDefault="003F7412" w:rsidP="003F7412">
            <w:r w:rsidRPr="003F7412">
              <w:t>3</w:t>
            </w:r>
          </w:p>
        </w:tc>
        <w:tc>
          <w:tcPr>
            <w:tcW w:w="1348" w:type="dxa"/>
            <w:vMerge w:val="restart"/>
            <w:tcBorders>
              <w:top w:val="nil"/>
              <w:left w:val="single" w:sz="4" w:space="0" w:color="auto"/>
              <w:bottom w:val="single" w:sz="4" w:space="0" w:color="000000"/>
              <w:right w:val="single" w:sz="4" w:space="0" w:color="auto"/>
            </w:tcBorders>
            <w:shd w:val="clear" w:color="auto" w:fill="auto"/>
            <w:vAlign w:val="center"/>
          </w:tcPr>
          <w:p w14:paraId="2A8E0612" w14:textId="77777777" w:rsidR="003F7412" w:rsidRPr="003F7412" w:rsidRDefault="003F7412" w:rsidP="003F7412">
            <w:pPr>
              <w:rPr>
                <w:b/>
                <w:bCs/>
              </w:rPr>
            </w:pPr>
            <w:r w:rsidRPr="003F7412">
              <w:rPr>
                <w:b/>
                <w:bCs/>
              </w:rPr>
              <w:t>Struttura organizzativa</w:t>
            </w:r>
          </w:p>
        </w:tc>
        <w:tc>
          <w:tcPr>
            <w:tcW w:w="500" w:type="dxa"/>
            <w:tcBorders>
              <w:top w:val="nil"/>
              <w:left w:val="nil"/>
              <w:bottom w:val="single" w:sz="4" w:space="0" w:color="auto"/>
              <w:right w:val="single" w:sz="4" w:space="0" w:color="auto"/>
            </w:tcBorders>
            <w:shd w:val="clear" w:color="auto" w:fill="auto"/>
            <w:vAlign w:val="center"/>
          </w:tcPr>
          <w:p w14:paraId="258BADCB" w14:textId="77777777" w:rsidR="003F7412" w:rsidRPr="003F7412" w:rsidRDefault="003F7412" w:rsidP="003F7412">
            <w:r w:rsidRPr="003F7412">
              <w:t>3.1</w:t>
            </w:r>
          </w:p>
        </w:tc>
        <w:tc>
          <w:tcPr>
            <w:tcW w:w="3212" w:type="dxa"/>
            <w:tcBorders>
              <w:top w:val="nil"/>
              <w:left w:val="nil"/>
              <w:bottom w:val="single" w:sz="4" w:space="0" w:color="auto"/>
              <w:right w:val="single" w:sz="4" w:space="0" w:color="auto"/>
            </w:tcBorders>
            <w:shd w:val="clear" w:color="auto" w:fill="auto"/>
            <w:vAlign w:val="center"/>
          </w:tcPr>
          <w:p w14:paraId="7A9702A2" w14:textId="77777777" w:rsidR="003F7412" w:rsidRPr="003F7412" w:rsidRDefault="003F7412" w:rsidP="003F7412">
            <w:r w:rsidRPr="003F7412">
              <w:t>Struttura individuale, associata, reticolare</w:t>
            </w:r>
          </w:p>
        </w:tc>
        <w:tc>
          <w:tcPr>
            <w:tcW w:w="1240" w:type="dxa"/>
            <w:tcBorders>
              <w:top w:val="nil"/>
              <w:left w:val="nil"/>
              <w:bottom w:val="single" w:sz="4" w:space="0" w:color="auto"/>
              <w:right w:val="single" w:sz="4" w:space="0" w:color="auto"/>
            </w:tcBorders>
            <w:shd w:val="clear" w:color="auto" w:fill="auto"/>
            <w:noWrap/>
            <w:vAlign w:val="center"/>
          </w:tcPr>
          <w:p w14:paraId="0E4D0268" w14:textId="77777777" w:rsidR="003F7412" w:rsidRPr="003F7412" w:rsidRDefault="003F7412" w:rsidP="003F7412">
            <w:r w:rsidRPr="003F7412">
              <w:t> </w:t>
            </w:r>
          </w:p>
        </w:tc>
        <w:tc>
          <w:tcPr>
            <w:tcW w:w="1240" w:type="dxa"/>
            <w:tcBorders>
              <w:top w:val="nil"/>
              <w:left w:val="nil"/>
              <w:bottom w:val="single" w:sz="4" w:space="0" w:color="auto"/>
              <w:right w:val="single" w:sz="4" w:space="0" w:color="auto"/>
            </w:tcBorders>
            <w:shd w:val="clear" w:color="auto" w:fill="auto"/>
            <w:noWrap/>
            <w:vAlign w:val="center"/>
          </w:tcPr>
          <w:p w14:paraId="3B620581" w14:textId="77777777" w:rsidR="003F7412" w:rsidRPr="003F7412" w:rsidRDefault="003F7412" w:rsidP="003F7412">
            <w:r w:rsidRPr="003F7412">
              <w:t> </w:t>
            </w:r>
          </w:p>
        </w:tc>
        <w:tc>
          <w:tcPr>
            <w:tcW w:w="1240" w:type="dxa"/>
            <w:tcBorders>
              <w:top w:val="nil"/>
              <w:left w:val="nil"/>
              <w:bottom w:val="single" w:sz="4" w:space="0" w:color="auto"/>
              <w:right w:val="single" w:sz="4" w:space="0" w:color="auto"/>
            </w:tcBorders>
            <w:shd w:val="clear" w:color="auto" w:fill="auto"/>
            <w:noWrap/>
            <w:vAlign w:val="center"/>
          </w:tcPr>
          <w:p w14:paraId="3A7A08C5" w14:textId="77777777" w:rsidR="003F7412" w:rsidRPr="003F7412" w:rsidRDefault="003F7412" w:rsidP="003F7412">
            <w:r w:rsidRPr="003F7412">
              <w:t> </w:t>
            </w:r>
          </w:p>
        </w:tc>
      </w:tr>
      <w:tr w:rsidR="003F7412" w:rsidRPr="003F7412" w14:paraId="6C4F1545" w14:textId="77777777" w:rsidTr="008F26CF">
        <w:trPr>
          <w:trHeight w:val="499"/>
          <w:jc w:val="center"/>
        </w:trPr>
        <w:tc>
          <w:tcPr>
            <w:tcW w:w="500" w:type="dxa"/>
            <w:vMerge/>
            <w:tcBorders>
              <w:top w:val="nil"/>
              <w:left w:val="single" w:sz="4" w:space="0" w:color="auto"/>
              <w:bottom w:val="single" w:sz="4" w:space="0" w:color="auto"/>
              <w:right w:val="single" w:sz="4" w:space="0" w:color="auto"/>
            </w:tcBorders>
            <w:vAlign w:val="center"/>
          </w:tcPr>
          <w:p w14:paraId="3BFA41F9" w14:textId="77777777" w:rsidR="003F7412" w:rsidRPr="003F7412" w:rsidRDefault="003F7412" w:rsidP="003F7412"/>
        </w:tc>
        <w:tc>
          <w:tcPr>
            <w:tcW w:w="1348" w:type="dxa"/>
            <w:vMerge/>
            <w:tcBorders>
              <w:top w:val="nil"/>
              <w:left w:val="single" w:sz="4" w:space="0" w:color="auto"/>
              <w:bottom w:val="single" w:sz="4" w:space="0" w:color="000000"/>
              <w:right w:val="single" w:sz="4" w:space="0" w:color="auto"/>
            </w:tcBorders>
            <w:vAlign w:val="center"/>
          </w:tcPr>
          <w:p w14:paraId="0AC1C2CE" w14:textId="77777777" w:rsidR="003F7412" w:rsidRPr="003F7412" w:rsidRDefault="003F7412" w:rsidP="003F7412">
            <w:pPr>
              <w:rPr>
                <w:b/>
                <w:bCs/>
              </w:rPr>
            </w:pPr>
          </w:p>
        </w:tc>
        <w:tc>
          <w:tcPr>
            <w:tcW w:w="500" w:type="dxa"/>
            <w:tcBorders>
              <w:top w:val="nil"/>
              <w:left w:val="nil"/>
              <w:bottom w:val="single" w:sz="4" w:space="0" w:color="auto"/>
              <w:right w:val="single" w:sz="4" w:space="0" w:color="auto"/>
            </w:tcBorders>
            <w:shd w:val="clear" w:color="auto" w:fill="auto"/>
            <w:vAlign w:val="center"/>
          </w:tcPr>
          <w:p w14:paraId="465B080A" w14:textId="77777777" w:rsidR="003F7412" w:rsidRPr="003F7412" w:rsidRDefault="003F7412" w:rsidP="003F7412">
            <w:r w:rsidRPr="003F7412">
              <w:t>3.2</w:t>
            </w:r>
          </w:p>
        </w:tc>
        <w:tc>
          <w:tcPr>
            <w:tcW w:w="3212" w:type="dxa"/>
            <w:tcBorders>
              <w:top w:val="nil"/>
              <w:left w:val="nil"/>
              <w:bottom w:val="single" w:sz="4" w:space="0" w:color="auto"/>
              <w:right w:val="single" w:sz="4" w:space="0" w:color="auto"/>
            </w:tcBorders>
            <w:shd w:val="clear" w:color="auto" w:fill="auto"/>
            <w:vAlign w:val="center"/>
          </w:tcPr>
          <w:p w14:paraId="2D50521B" w14:textId="77777777" w:rsidR="003F7412" w:rsidRPr="003F7412" w:rsidRDefault="003F7412" w:rsidP="003F7412">
            <w:r w:rsidRPr="003F7412">
              <w:t>Diffusione locale, regionale, nazionale, internazionale</w:t>
            </w:r>
          </w:p>
        </w:tc>
        <w:tc>
          <w:tcPr>
            <w:tcW w:w="1240" w:type="dxa"/>
            <w:tcBorders>
              <w:top w:val="nil"/>
              <w:left w:val="nil"/>
              <w:bottom w:val="single" w:sz="4" w:space="0" w:color="auto"/>
              <w:right w:val="single" w:sz="4" w:space="0" w:color="auto"/>
            </w:tcBorders>
            <w:shd w:val="clear" w:color="auto" w:fill="auto"/>
            <w:noWrap/>
            <w:vAlign w:val="center"/>
          </w:tcPr>
          <w:p w14:paraId="7D6AB3EA" w14:textId="77777777" w:rsidR="003F7412" w:rsidRPr="003F7412" w:rsidRDefault="003F7412" w:rsidP="003F7412">
            <w:r w:rsidRPr="003F7412">
              <w:t> </w:t>
            </w:r>
          </w:p>
        </w:tc>
        <w:tc>
          <w:tcPr>
            <w:tcW w:w="1240" w:type="dxa"/>
            <w:tcBorders>
              <w:top w:val="nil"/>
              <w:left w:val="nil"/>
              <w:bottom w:val="single" w:sz="4" w:space="0" w:color="auto"/>
              <w:right w:val="single" w:sz="4" w:space="0" w:color="auto"/>
            </w:tcBorders>
            <w:shd w:val="clear" w:color="auto" w:fill="auto"/>
            <w:noWrap/>
            <w:vAlign w:val="center"/>
          </w:tcPr>
          <w:p w14:paraId="01851D9C" w14:textId="77777777" w:rsidR="003F7412" w:rsidRPr="003F7412" w:rsidRDefault="003F7412" w:rsidP="003F7412">
            <w:r w:rsidRPr="003F7412">
              <w:t> </w:t>
            </w:r>
          </w:p>
        </w:tc>
        <w:tc>
          <w:tcPr>
            <w:tcW w:w="1240" w:type="dxa"/>
            <w:tcBorders>
              <w:top w:val="nil"/>
              <w:left w:val="nil"/>
              <w:bottom w:val="single" w:sz="4" w:space="0" w:color="auto"/>
              <w:right w:val="single" w:sz="4" w:space="0" w:color="auto"/>
            </w:tcBorders>
            <w:shd w:val="clear" w:color="auto" w:fill="auto"/>
            <w:noWrap/>
            <w:vAlign w:val="center"/>
          </w:tcPr>
          <w:p w14:paraId="6ACD980D" w14:textId="77777777" w:rsidR="003F7412" w:rsidRPr="003F7412" w:rsidRDefault="003F7412" w:rsidP="003F7412">
            <w:r w:rsidRPr="003F7412">
              <w:t> </w:t>
            </w:r>
          </w:p>
        </w:tc>
      </w:tr>
      <w:tr w:rsidR="003F7412" w:rsidRPr="003F7412" w14:paraId="2656C4F4" w14:textId="77777777" w:rsidTr="008F26CF">
        <w:trPr>
          <w:trHeight w:val="499"/>
          <w:jc w:val="center"/>
        </w:trPr>
        <w:tc>
          <w:tcPr>
            <w:tcW w:w="500" w:type="dxa"/>
            <w:vMerge w:val="restart"/>
            <w:tcBorders>
              <w:top w:val="nil"/>
              <w:left w:val="single" w:sz="4" w:space="0" w:color="auto"/>
              <w:bottom w:val="single" w:sz="4" w:space="0" w:color="auto"/>
              <w:right w:val="single" w:sz="4" w:space="0" w:color="auto"/>
            </w:tcBorders>
            <w:shd w:val="clear" w:color="auto" w:fill="auto"/>
            <w:noWrap/>
            <w:vAlign w:val="center"/>
          </w:tcPr>
          <w:p w14:paraId="30EFE8AF" w14:textId="77777777" w:rsidR="003F7412" w:rsidRPr="003F7412" w:rsidRDefault="003F7412" w:rsidP="003F7412">
            <w:r w:rsidRPr="003F7412">
              <w:t>4</w:t>
            </w:r>
          </w:p>
        </w:tc>
        <w:tc>
          <w:tcPr>
            <w:tcW w:w="1348" w:type="dxa"/>
            <w:vMerge w:val="restart"/>
            <w:tcBorders>
              <w:top w:val="nil"/>
              <w:left w:val="single" w:sz="4" w:space="0" w:color="auto"/>
              <w:bottom w:val="nil"/>
              <w:right w:val="single" w:sz="4" w:space="0" w:color="auto"/>
            </w:tcBorders>
            <w:shd w:val="clear" w:color="auto" w:fill="auto"/>
            <w:vAlign w:val="center"/>
          </w:tcPr>
          <w:p w14:paraId="7EBE5BB6" w14:textId="77777777" w:rsidR="003F7412" w:rsidRPr="003F7412" w:rsidRDefault="003F7412" w:rsidP="003F7412">
            <w:pPr>
              <w:rPr>
                <w:b/>
                <w:bCs/>
              </w:rPr>
            </w:pPr>
            <w:r w:rsidRPr="003F7412">
              <w:rPr>
                <w:b/>
                <w:bCs/>
              </w:rPr>
              <w:t>Reputazione sul mercato</w:t>
            </w:r>
          </w:p>
        </w:tc>
        <w:tc>
          <w:tcPr>
            <w:tcW w:w="500" w:type="dxa"/>
            <w:tcBorders>
              <w:top w:val="nil"/>
              <w:left w:val="nil"/>
              <w:bottom w:val="single" w:sz="4" w:space="0" w:color="auto"/>
              <w:right w:val="single" w:sz="4" w:space="0" w:color="auto"/>
            </w:tcBorders>
            <w:shd w:val="clear" w:color="auto" w:fill="auto"/>
            <w:vAlign w:val="center"/>
          </w:tcPr>
          <w:p w14:paraId="67D142A9" w14:textId="77777777" w:rsidR="003F7412" w:rsidRPr="003F7412" w:rsidRDefault="003F7412" w:rsidP="003F7412">
            <w:r w:rsidRPr="003F7412">
              <w:t>4.1</w:t>
            </w:r>
          </w:p>
        </w:tc>
        <w:tc>
          <w:tcPr>
            <w:tcW w:w="3212" w:type="dxa"/>
            <w:tcBorders>
              <w:top w:val="nil"/>
              <w:left w:val="nil"/>
              <w:bottom w:val="single" w:sz="4" w:space="0" w:color="auto"/>
              <w:right w:val="single" w:sz="4" w:space="0" w:color="auto"/>
            </w:tcBorders>
            <w:shd w:val="clear" w:color="auto" w:fill="auto"/>
            <w:vAlign w:val="center"/>
          </w:tcPr>
          <w:p w14:paraId="61F73CD0" w14:textId="77777777" w:rsidR="003F7412" w:rsidRPr="003F7412" w:rsidRDefault="003F7412" w:rsidP="003F7412">
            <w:r w:rsidRPr="003F7412">
              <w:t xml:space="preserve">Appartenenza al </w:t>
            </w:r>
            <w:r w:rsidRPr="003F7412">
              <w:rPr>
                <w:i/>
              </w:rPr>
              <w:t>network</w:t>
            </w:r>
            <w:r w:rsidRPr="003F7412">
              <w:t xml:space="preserve"> e portafoglio clienti (per società di revisione)</w:t>
            </w:r>
          </w:p>
        </w:tc>
        <w:tc>
          <w:tcPr>
            <w:tcW w:w="1240" w:type="dxa"/>
            <w:tcBorders>
              <w:top w:val="nil"/>
              <w:left w:val="nil"/>
              <w:bottom w:val="single" w:sz="4" w:space="0" w:color="auto"/>
              <w:right w:val="single" w:sz="4" w:space="0" w:color="auto"/>
            </w:tcBorders>
            <w:shd w:val="clear" w:color="auto" w:fill="auto"/>
            <w:noWrap/>
            <w:vAlign w:val="center"/>
          </w:tcPr>
          <w:p w14:paraId="64E4D539" w14:textId="77777777" w:rsidR="003F7412" w:rsidRPr="003F7412" w:rsidRDefault="003F7412" w:rsidP="003F7412">
            <w:r w:rsidRPr="003F7412">
              <w:t> </w:t>
            </w:r>
          </w:p>
        </w:tc>
        <w:tc>
          <w:tcPr>
            <w:tcW w:w="1240" w:type="dxa"/>
            <w:tcBorders>
              <w:top w:val="nil"/>
              <w:left w:val="nil"/>
              <w:bottom w:val="single" w:sz="4" w:space="0" w:color="auto"/>
              <w:right w:val="single" w:sz="4" w:space="0" w:color="auto"/>
            </w:tcBorders>
            <w:shd w:val="clear" w:color="auto" w:fill="auto"/>
            <w:noWrap/>
            <w:vAlign w:val="center"/>
          </w:tcPr>
          <w:p w14:paraId="39D4C77F" w14:textId="77777777" w:rsidR="003F7412" w:rsidRPr="003F7412" w:rsidRDefault="003F7412" w:rsidP="003F7412">
            <w:r w:rsidRPr="003F7412">
              <w:t> </w:t>
            </w:r>
          </w:p>
        </w:tc>
        <w:tc>
          <w:tcPr>
            <w:tcW w:w="1240" w:type="dxa"/>
            <w:tcBorders>
              <w:top w:val="nil"/>
              <w:left w:val="nil"/>
              <w:bottom w:val="single" w:sz="4" w:space="0" w:color="auto"/>
              <w:right w:val="single" w:sz="4" w:space="0" w:color="auto"/>
            </w:tcBorders>
            <w:shd w:val="clear" w:color="auto" w:fill="auto"/>
            <w:noWrap/>
            <w:vAlign w:val="center"/>
          </w:tcPr>
          <w:p w14:paraId="32F61A2B" w14:textId="77777777" w:rsidR="003F7412" w:rsidRPr="003F7412" w:rsidRDefault="003F7412" w:rsidP="003F7412">
            <w:r w:rsidRPr="003F7412">
              <w:t> </w:t>
            </w:r>
          </w:p>
        </w:tc>
      </w:tr>
      <w:tr w:rsidR="003F7412" w:rsidRPr="003F7412" w14:paraId="66C33F6B" w14:textId="77777777" w:rsidTr="008F26CF">
        <w:trPr>
          <w:trHeight w:val="499"/>
          <w:jc w:val="center"/>
        </w:trPr>
        <w:tc>
          <w:tcPr>
            <w:tcW w:w="500" w:type="dxa"/>
            <w:vMerge/>
            <w:tcBorders>
              <w:top w:val="nil"/>
              <w:left w:val="single" w:sz="4" w:space="0" w:color="auto"/>
              <w:bottom w:val="single" w:sz="4" w:space="0" w:color="auto"/>
              <w:right w:val="single" w:sz="4" w:space="0" w:color="auto"/>
            </w:tcBorders>
            <w:vAlign w:val="center"/>
          </w:tcPr>
          <w:p w14:paraId="69CE9C9B" w14:textId="77777777" w:rsidR="003F7412" w:rsidRPr="003F7412" w:rsidRDefault="003F7412" w:rsidP="003F7412"/>
        </w:tc>
        <w:tc>
          <w:tcPr>
            <w:tcW w:w="1348" w:type="dxa"/>
            <w:vMerge/>
            <w:tcBorders>
              <w:top w:val="nil"/>
              <w:left w:val="single" w:sz="4" w:space="0" w:color="auto"/>
              <w:bottom w:val="nil"/>
              <w:right w:val="single" w:sz="4" w:space="0" w:color="auto"/>
            </w:tcBorders>
            <w:vAlign w:val="center"/>
          </w:tcPr>
          <w:p w14:paraId="365AC997" w14:textId="77777777" w:rsidR="003F7412" w:rsidRPr="003F7412" w:rsidRDefault="003F7412" w:rsidP="003F7412">
            <w:pPr>
              <w:rPr>
                <w:b/>
                <w:bCs/>
              </w:rPr>
            </w:pPr>
          </w:p>
        </w:tc>
        <w:tc>
          <w:tcPr>
            <w:tcW w:w="500" w:type="dxa"/>
            <w:tcBorders>
              <w:top w:val="nil"/>
              <w:left w:val="nil"/>
              <w:bottom w:val="single" w:sz="4" w:space="0" w:color="auto"/>
              <w:right w:val="single" w:sz="4" w:space="0" w:color="auto"/>
            </w:tcBorders>
            <w:shd w:val="clear" w:color="auto" w:fill="auto"/>
            <w:vAlign w:val="center"/>
          </w:tcPr>
          <w:p w14:paraId="53F4732E" w14:textId="77777777" w:rsidR="003F7412" w:rsidRPr="003F7412" w:rsidRDefault="003F7412" w:rsidP="003F7412">
            <w:r w:rsidRPr="003F7412">
              <w:t>4.2</w:t>
            </w:r>
          </w:p>
        </w:tc>
        <w:tc>
          <w:tcPr>
            <w:tcW w:w="3212" w:type="dxa"/>
            <w:tcBorders>
              <w:top w:val="nil"/>
              <w:left w:val="nil"/>
              <w:bottom w:val="single" w:sz="4" w:space="0" w:color="auto"/>
              <w:right w:val="single" w:sz="4" w:space="0" w:color="auto"/>
            </w:tcBorders>
            <w:shd w:val="clear" w:color="auto" w:fill="auto"/>
            <w:vAlign w:val="center"/>
          </w:tcPr>
          <w:p w14:paraId="63F396EE" w14:textId="77777777" w:rsidR="003F7412" w:rsidRPr="003F7412" w:rsidRDefault="003F7412" w:rsidP="003F7412">
            <w:r w:rsidRPr="003F7412">
              <w:rPr>
                <w:i/>
              </w:rPr>
              <w:t>Curriculum</w:t>
            </w:r>
            <w:r w:rsidRPr="003F7412">
              <w:t xml:space="preserve"> (per revisori persone fisiche)</w:t>
            </w:r>
          </w:p>
        </w:tc>
        <w:tc>
          <w:tcPr>
            <w:tcW w:w="1240" w:type="dxa"/>
            <w:tcBorders>
              <w:top w:val="nil"/>
              <w:left w:val="nil"/>
              <w:bottom w:val="single" w:sz="4" w:space="0" w:color="auto"/>
              <w:right w:val="single" w:sz="4" w:space="0" w:color="auto"/>
            </w:tcBorders>
            <w:shd w:val="clear" w:color="auto" w:fill="auto"/>
            <w:noWrap/>
            <w:vAlign w:val="center"/>
          </w:tcPr>
          <w:p w14:paraId="12F225E5" w14:textId="77777777" w:rsidR="003F7412" w:rsidRPr="003F7412" w:rsidRDefault="003F7412" w:rsidP="003F7412">
            <w:r w:rsidRPr="003F7412">
              <w:t> </w:t>
            </w:r>
          </w:p>
        </w:tc>
        <w:tc>
          <w:tcPr>
            <w:tcW w:w="1240" w:type="dxa"/>
            <w:tcBorders>
              <w:top w:val="nil"/>
              <w:left w:val="nil"/>
              <w:bottom w:val="single" w:sz="4" w:space="0" w:color="auto"/>
              <w:right w:val="single" w:sz="4" w:space="0" w:color="auto"/>
            </w:tcBorders>
            <w:shd w:val="clear" w:color="auto" w:fill="auto"/>
            <w:noWrap/>
            <w:vAlign w:val="center"/>
          </w:tcPr>
          <w:p w14:paraId="6EA47836" w14:textId="77777777" w:rsidR="003F7412" w:rsidRPr="003F7412" w:rsidRDefault="003F7412" w:rsidP="003F7412">
            <w:r w:rsidRPr="003F7412">
              <w:t> </w:t>
            </w:r>
          </w:p>
        </w:tc>
        <w:tc>
          <w:tcPr>
            <w:tcW w:w="1240" w:type="dxa"/>
            <w:tcBorders>
              <w:top w:val="nil"/>
              <w:left w:val="nil"/>
              <w:bottom w:val="single" w:sz="4" w:space="0" w:color="auto"/>
              <w:right w:val="single" w:sz="4" w:space="0" w:color="auto"/>
            </w:tcBorders>
            <w:shd w:val="clear" w:color="auto" w:fill="auto"/>
            <w:noWrap/>
            <w:vAlign w:val="center"/>
          </w:tcPr>
          <w:p w14:paraId="36A4AE66" w14:textId="77777777" w:rsidR="003F7412" w:rsidRPr="003F7412" w:rsidRDefault="003F7412" w:rsidP="003F7412">
            <w:r w:rsidRPr="003F7412">
              <w:t> </w:t>
            </w:r>
          </w:p>
        </w:tc>
      </w:tr>
      <w:tr w:rsidR="003F7412" w:rsidRPr="003F7412" w14:paraId="7188F416" w14:textId="77777777" w:rsidTr="008F26CF">
        <w:trPr>
          <w:trHeight w:val="499"/>
          <w:jc w:val="center"/>
        </w:trPr>
        <w:tc>
          <w:tcPr>
            <w:tcW w:w="500" w:type="dxa"/>
            <w:tcBorders>
              <w:top w:val="nil"/>
              <w:left w:val="single" w:sz="4" w:space="0" w:color="auto"/>
              <w:right w:val="single" w:sz="4" w:space="0" w:color="auto"/>
            </w:tcBorders>
            <w:shd w:val="clear" w:color="auto" w:fill="auto"/>
            <w:noWrap/>
            <w:vAlign w:val="center"/>
          </w:tcPr>
          <w:p w14:paraId="6B64C6D5" w14:textId="77777777" w:rsidR="003F7412" w:rsidRPr="003F7412" w:rsidRDefault="003F7412" w:rsidP="003F7412">
            <w:r w:rsidRPr="003F7412">
              <w:t>5</w:t>
            </w:r>
          </w:p>
        </w:tc>
        <w:tc>
          <w:tcPr>
            <w:tcW w:w="1348" w:type="dxa"/>
            <w:tcBorders>
              <w:top w:val="single" w:sz="4" w:space="0" w:color="auto"/>
              <w:left w:val="single" w:sz="4" w:space="0" w:color="auto"/>
              <w:right w:val="single" w:sz="4" w:space="0" w:color="auto"/>
            </w:tcBorders>
            <w:shd w:val="clear" w:color="auto" w:fill="auto"/>
            <w:noWrap/>
            <w:vAlign w:val="center"/>
          </w:tcPr>
          <w:p w14:paraId="142CC6DA" w14:textId="77777777" w:rsidR="003F7412" w:rsidRPr="003F7412" w:rsidRDefault="003F7412" w:rsidP="003F7412">
            <w:pPr>
              <w:rPr>
                <w:b/>
                <w:bCs/>
              </w:rPr>
            </w:pPr>
            <w:r w:rsidRPr="003F7412">
              <w:rPr>
                <w:b/>
                <w:bCs/>
              </w:rPr>
              <w:t>Altri aspetti</w:t>
            </w:r>
          </w:p>
        </w:tc>
        <w:tc>
          <w:tcPr>
            <w:tcW w:w="500" w:type="dxa"/>
            <w:tcBorders>
              <w:top w:val="nil"/>
              <w:left w:val="nil"/>
              <w:bottom w:val="single" w:sz="4" w:space="0" w:color="auto"/>
              <w:right w:val="single" w:sz="4" w:space="0" w:color="auto"/>
            </w:tcBorders>
            <w:shd w:val="clear" w:color="auto" w:fill="auto"/>
            <w:noWrap/>
            <w:vAlign w:val="center"/>
          </w:tcPr>
          <w:p w14:paraId="14D55B36" w14:textId="77777777" w:rsidR="003F7412" w:rsidRPr="003F7412" w:rsidRDefault="003F7412" w:rsidP="003F7412">
            <w:r w:rsidRPr="003F7412">
              <w:t>5.1</w:t>
            </w:r>
          </w:p>
        </w:tc>
        <w:tc>
          <w:tcPr>
            <w:tcW w:w="3212" w:type="dxa"/>
            <w:tcBorders>
              <w:top w:val="nil"/>
              <w:left w:val="nil"/>
              <w:bottom w:val="single" w:sz="4" w:space="0" w:color="auto"/>
              <w:right w:val="single" w:sz="4" w:space="0" w:color="auto"/>
            </w:tcBorders>
            <w:shd w:val="clear" w:color="auto" w:fill="auto"/>
            <w:vAlign w:val="center"/>
          </w:tcPr>
          <w:p w14:paraId="5818DB11" w14:textId="77777777" w:rsidR="003F7412" w:rsidRPr="003F7412" w:rsidRDefault="003F7412" w:rsidP="003F7412">
            <w:r w:rsidRPr="003F7412">
              <w:t>Modalità con le quali si intendono scambiare le informazioni con l’organo di controllo</w:t>
            </w:r>
          </w:p>
        </w:tc>
        <w:tc>
          <w:tcPr>
            <w:tcW w:w="1240" w:type="dxa"/>
            <w:tcBorders>
              <w:top w:val="nil"/>
              <w:left w:val="nil"/>
              <w:bottom w:val="single" w:sz="4" w:space="0" w:color="auto"/>
              <w:right w:val="single" w:sz="4" w:space="0" w:color="auto"/>
            </w:tcBorders>
            <w:shd w:val="clear" w:color="auto" w:fill="auto"/>
            <w:noWrap/>
            <w:vAlign w:val="center"/>
          </w:tcPr>
          <w:p w14:paraId="4C98FAB5" w14:textId="77777777" w:rsidR="003F7412" w:rsidRPr="003F7412" w:rsidRDefault="003F7412" w:rsidP="003F7412"/>
        </w:tc>
        <w:tc>
          <w:tcPr>
            <w:tcW w:w="1240" w:type="dxa"/>
            <w:tcBorders>
              <w:top w:val="nil"/>
              <w:left w:val="nil"/>
              <w:bottom w:val="single" w:sz="4" w:space="0" w:color="auto"/>
              <w:right w:val="single" w:sz="4" w:space="0" w:color="auto"/>
            </w:tcBorders>
            <w:shd w:val="clear" w:color="auto" w:fill="auto"/>
            <w:noWrap/>
            <w:vAlign w:val="center"/>
          </w:tcPr>
          <w:p w14:paraId="23D6E24C" w14:textId="77777777" w:rsidR="003F7412" w:rsidRPr="003F7412" w:rsidRDefault="003F7412" w:rsidP="003F7412"/>
        </w:tc>
        <w:tc>
          <w:tcPr>
            <w:tcW w:w="1240" w:type="dxa"/>
            <w:tcBorders>
              <w:top w:val="nil"/>
              <w:left w:val="nil"/>
              <w:bottom w:val="single" w:sz="4" w:space="0" w:color="auto"/>
              <w:right w:val="single" w:sz="4" w:space="0" w:color="auto"/>
            </w:tcBorders>
            <w:shd w:val="clear" w:color="auto" w:fill="auto"/>
            <w:noWrap/>
            <w:vAlign w:val="center"/>
          </w:tcPr>
          <w:p w14:paraId="05B450B5" w14:textId="77777777" w:rsidR="003F7412" w:rsidRPr="003F7412" w:rsidRDefault="003F7412" w:rsidP="003F7412"/>
        </w:tc>
      </w:tr>
      <w:tr w:rsidR="003F7412" w:rsidRPr="003F7412" w14:paraId="61657D66" w14:textId="77777777" w:rsidTr="008F26CF">
        <w:trPr>
          <w:trHeight w:val="499"/>
          <w:jc w:val="center"/>
        </w:trPr>
        <w:tc>
          <w:tcPr>
            <w:tcW w:w="500" w:type="dxa"/>
            <w:tcBorders>
              <w:top w:val="nil"/>
              <w:left w:val="single" w:sz="4" w:space="0" w:color="auto"/>
              <w:bottom w:val="single" w:sz="4" w:space="0" w:color="auto"/>
              <w:right w:val="single" w:sz="4" w:space="0" w:color="auto"/>
            </w:tcBorders>
            <w:shd w:val="clear" w:color="auto" w:fill="auto"/>
            <w:noWrap/>
            <w:vAlign w:val="center"/>
          </w:tcPr>
          <w:p w14:paraId="2E08E302" w14:textId="77777777" w:rsidR="003F7412" w:rsidRPr="003F7412" w:rsidRDefault="003F7412" w:rsidP="003F7412"/>
        </w:tc>
        <w:tc>
          <w:tcPr>
            <w:tcW w:w="1348" w:type="dxa"/>
            <w:tcBorders>
              <w:left w:val="single" w:sz="4" w:space="0" w:color="auto"/>
              <w:bottom w:val="single" w:sz="4" w:space="0" w:color="000000"/>
              <w:right w:val="single" w:sz="4" w:space="0" w:color="auto"/>
            </w:tcBorders>
            <w:shd w:val="clear" w:color="auto" w:fill="auto"/>
            <w:noWrap/>
            <w:vAlign w:val="center"/>
          </w:tcPr>
          <w:p w14:paraId="25F996AD" w14:textId="77777777" w:rsidR="003F7412" w:rsidRPr="003F7412" w:rsidRDefault="003F7412" w:rsidP="003F7412">
            <w:pPr>
              <w:rPr>
                <w:b/>
                <w:bCs/>
              </w:rPr>
            </w:pPr>
          </w:p>
        </w:tc>
        <w:tc>
          <w:tcPr>
            <w:tcW w:w="500" w:type="dxa"/>
            <w:tcBorders>
              <w:top w:val="nil"/>
              <w:left w:val="nil"/>
              <w:bottom w:val="single" w:sz="4" w:space="0" w:color="auto"/>
              <w:right w:val="single" w:sz="4" w:space="0" w:color="auto"/>
            </w:tcBorders>
            <w:shd w:val="clear" w:color="auto" w:fill="auto"/>
            <w:noWrap/>
            <w:vAlign w:val="center"/>
          </w:tcPr>
          <w:p w14:paraId="7316213E" w14:textId="77777777" w:rsidR="003F7412" w:rsidRPr="003F7412" w:rsidRDefault="003F7412" w:rsidP="003F7412">
            <w:r w:rsidRPr="003F7412">
              <w:t>5.2</w:t>
            </w:r>
          </w:p>
        </w:tc>
        <w:tc>
          <w:tcPr>
            <w:tcW w:w="3212" w:type="dxa"/>
            <w:tcBorders>
              <w:top w:val="nil"/>
              <w:left w:val="nil"/>
              <w:bottom w:val="single" w:sz="4" w:space="0" w:color="auto"/>
              <w:right w:val="single" w:sz="4" w:space="0" w:color="auto"/>
            </w:tcBorders>
            <w:shd w:val="clear" w:color="auto" w:fill="auto"/>
            <w:vAlign w:val="center"/>
          </w:tcPr>
          <w:p w14:paraId="330642C8" w14:textId="77777777" w:rsidR="003F7412" w:rsidRPr="003F7412" w:rsidRDefault="003F7412" w:rsidP="003F7412">
            <w:r w:rsidRPr="003F7412">
              <w:t>Rispetto degli obblighi di formazione continua</w:t>
            </w:r>
          </w:p>
        </w:tc>
        <w:tc>
          <w:tcPr>
            <w:tcW w:w="1240" w:type="dxa"/>
            <w:tcBorders>
              <w:top w:val="nil"/>
              <w:left w:val="nil"/>
              <w:bottom w:val="single" w:sz="4" w:space="0" w:color="auto"/>
              <w:right w:val="single" w:sz="4" w:space="0" w:color="auto"/>
            </w:tcBorders>
            <w:shd w:val="clear" w:color="auto" w:fill="auto"/>
            <w:noWrap/>
            <w:vAlign w:val="center"/>
          </w:tcPr>
          <w:p w14:paraId="123CC4DB" w14:textId="77777777" w:rsidR="003F7412" w:rsidRPr="003F7412" w:rsidRDefault="003F7412" w:rsidP="003F7412"/>
        </w:tc>
        <w:tc>
          <w:tcPr>
            <w:tcW w:w="1240" w:type="dxa"/>
            <w:tcBorders>
              <w:top w:val="nil"/>
              <w:left w:val="nil"/>
              <w:bottom w:val="single" w:sz="4" w:space="0" w:color="auto"/>
              <w:right w:val="single" w:sz="4" w:space="0" w:color="auto"/>
            </w:tcBorders>
            <w:shd w:val="clear" w:color="auto" w:fill="auto"/>
            <w:noWrap/>
            <w:vAlign w:val="center"/>
          </w:tcPr>
          <w:p w14:paraId="4058C300" w14:textId="77777777" w:rsidR="003F7412" w:rsidRPr="003F7412" w:rsidRDefault="003F7412" w:rsidP="003F7412"/>
        </w:tc>
        <w:tc>
          <w:tcPr>
            <w:tcW w:w="1240" w:type="dxa"/>
            <w:tcBorders>
              <w:top w:val="nil"/>
              <w:left w:val="nil"/>
              <w:bottom w:val="single" w:sz="4" w:space="0" w:color="auto"/>
              <w:right w:val="single" w:sz="4" w:space="0" w:color="auto"/>
            </w:tcBorders>
            <w:shd w:val="clear" w:color="auto" w:fill="auto"/>
            <w:noWrap/>
            <w:vAlign w:val="center"/>
          </w:tcPr>
          <w:p w14:paraId="283DAEBE" w14:textId="77777777" w:rsidR="003F7412" w:rsidRPr="003F7412" w:rsidRDefault="003F7412" w:rsidP="003F7412"/>
        </w:tc>
      </w:tr>
      <w:tr w:rsidR="003F7412" w:rsidRPr="003F7412" w14:paraId="22AFF859" w14:textId="77777777" w:rsidTr="008F26CF">
        <w:trPr>
          <w:trHeight w:val="499"/>
          <w:jc w:val="center"/>
        </w:trPr>
        <w:tc>
          <w:tcPr>
            <w:tcW w:w="500" w:type="dxa"/>
            <w:tcBorders>
              <w:top w:val="nil"/>
              <w:left w:val="single" w:sz="4" w:space="0" w:color="auto"/>
              <w:bottom w:val="single" w:sz="4" w:space="0" w:color="auto"/>
              <w:right w:val="single" w:sz="4" w:space="0" w:color="auto"/>
            </w:tcBorders>
            <w:shd w:val="clear" w:color="auto" w:fill="auto"/>
            <w:noWrap/>
            <w:vAlign w:val="center"/>
          </w:tcPr>
          <w:p w14:paraId="0D888BBF" w14:textId="77777777" w:rsidR="003F7412" w:rsidRPr="003F7412" w:rsidRDefault="003F7412" w:rsidP="003F7412"/>
        </w:tc>
        <w:tc>
          <w:tcPr>
            <w:tcW w:w="1348" w:type="dxa"/>
            <w:tcBorders>
              <w:left w:val="single" w:sz="4" w:space="0" w:color="auto"/>
              <w:bottom w:val="single" w:sz="4" w:space="0" w:color="000000"/>
              <w:right w:val="single" w:sz="4" w:space="0" w:color="auto"/>
            </w:tcBorders>
            <w:shd w:val="clear" w:color="auto" w:fill="auto"/>
            <w:noWrap/>
            <w:vAlign w:val="center"/>
          </w:tcPr>
          <w:p w14:paraId="4A65E21F" w14:textId="77777777" w:rsidR="003F7412" w:rsidRPr="003F7412" w:rsidRDefault="003F7412" w:rsidP="003F7412">
            <w:pPr>
              <w:rPr>
                <w:b/>
                <w:bCs/>
              </w:rPr>
            </w:pPr>
          </w:p>
        </w:tc>
        <w:tc>
          <w:tcPr>
            <w:tcW w:w="500" w:type="dxa"/>
            <w:tcBorders>
              <w:top w:val="nil"/>
              <w:left w:val="nil"/>
              <w:bottom w:val="single" w:sz="4" w:space="0" w:color="auto"/>
              <w:right w:val="single" w:sz="4" w:space="0" w:color="auto"/>
            </w:tcBorders>
            <w:shd w:val="clear" w:color="auto" w:fill="auto"/>
            <w:noWrap/>
            <w:vAlign w:val="center"/>
          </w:tcPr>
          <w:p w14:paraId="41A0A0E5" w14:textId="77777777" w:rsidR="003F7412" w:rsidRPr="003F7412" w:rsidRDefault="003F7412" w:rsidP="003F7412">
            <w:r w:rsidRPr="003F7412">
              <w:t>5.3</w:t>
            </w:r>
          </w:p>
        </w:tc>
        <w:tc>
          <w:tcPr>
            <w:tcW w:w="3212" w:type="dxa"/>
            <w:tcBorders>
              <w:top w:val="nil"/>
              <w:left w:val="nil"/>
              <w:bottom w:val="single" w:sz="4" w:space="0" w:color="auto"/>
              <w:right w:val="single" w:sz="4" w:space="0" w:color="auto"/>
            </w:tcBorders>
            <w:shd w:val="clear" w:color="auto" w:fill="auto"/>
            <w:vAlign w:val="center"/>
          </w:tcPr>
          <w:p w14:paraId="4A493EAB" w14:textId="77777777" w:rsidR="003F7412" w:rsidRPr="003F7412" w:rsidRDefault="003F7412" w:rsidP="003F7412">
            <w:r w:rsidRPr="003F7412">
              <w:t>Adeguatezza delle coperture assicurative</w:t>
            </w:r>
          </w:p>
        </w:tc>
        <w:tc>
          <w:tcPr>
            <w:tcW w:w="1240" w:type="dxa"/>
            <w:tcBorders>
              <w:top w:val="nil"/>
              <w:left w:val="nil"/>
              <w:bottom w:val="single" w:sz="4" w:space="0" w:color="auto"/>
              <w:right w:val="single" w:sz="4" w:space="0" w:color="auto"/>
            </w:tcBorders>
            <w:shd w:val="clear" w:color="auto" w:fill="auto"/>
            <w:noWrap/>
            <w:vAlign w:val="center"/>
          </w:tcPr>
          <w:p w14:paraId="76F5F8EA" w14:textId="77777777" w:rsidR="003F7412" w:rsidRPr="003F7412" w:rsidRDefault="003F7412" w:rsidP="003F7412"/>
        </w:tc>
        <w:tc>
          <w:tcPr>
            <w:tcW w:w="1240" w:type="dxa"/>
            <w:tcBorders>
              <w:top w:val="nil"/>
              <w:left w:val="nil"/>
              <w:bottom w:val="single" w:sz="4" w:space="0" w:color="auto"/>
              <w:right w:val="single" w:sz="4" w:space="0" w:color="auto"/>
            </w:tcBorders>
            <w:shd w:val="clear" w:color="auto" w:fill="auto"/>
            <w:noWrap/>
            <w:vAlign w:val="center"/>
          </w:tcPr>
          <w:p w14:paraId="555B1E32" w14:textId="77777777" w:rsidR="003F7412" w:rsidRPr="003F7412" w:rsidRDefault="003F7412" w:rsidP="003F7412"/>
        </w:tc>
        <w:tc>
          <w:tcPr>
            <w:tcW w:w="1240" w:type="dxa"/>
            <w:tcBorders>
              <w:top w:val="nil"/>
              <w:left w:val="nil"/>
              <w:bottom w:val="single" w:sz="4" w:space="0" w:color="auto"/>
              <w:right w:val="single" w:sz="4" w:space="0" w:color="auto"/>
            </w:tcBorders>
            <w:shd w:val="clear" w:color="auto" w:fill="auto"/>
            <w:noWrap/>
            <w:vAlign w:val="center"/>
          </w:tcPr>
          <w:p w14:paraId="23A2414D" w14:textId="77777777" w:rsidR="003F7412" w:rsidRPr="003F7412" w:rsidRDefault="003F7412" w:rsidP="003F7412"/>
        </w:tc>
      </w:tr>
      <w:tr w:rsidR="003F7412" w:rsidRPr="003F7412" w14:paraId="72A1974E" w14:textId="77777777" w:rsidTr="008F26CF">
        <w:trPr>
          <w:trHeight w:val="499"/>
          <w:jc w:val="center"/>
        </w:trPr>
        <w:tc>
          <w:tcPr>
            <w:tcW w:w="500" w:type="dxa"/>
            <w:vMerge w:val="restart"/>
            <w:tcBorders>
              <w:top w:val="nil"/>
              <w:left w:val="single" w:sz="4" w:space="0" w:color="auto"/>
              <w:bottom w:val="single" w:sz="4" w:space="0" w:color="auto"/>
              <w:right w:val="single" w:sz="4" w:space="0" w:color="auto"/>
            </w:tcBorders>
            <w:shd w:val="clear" w:color="auto" w:fill="auto"/>
            <w:noWrap/>
            <w:vAlign w:val="center"/>
          </w:tcPr>
          <w:p w14:paraId="53D72BD9" w14:textId="77777777" w:rsidR="003F7412" w:rsidRPr="003F7412" w:rsidRDefault="003F7412" w:rsidP="003F7412">
            <w:r w:rsidRPr="003F7412">
              <w:t>6</w:t>
            </w:r>
          </w:p>
        </w:tc>
        <w:tc>
          <w:tcPr>
            <w:tcW w:w="134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00BA028C" w14:textId="77777777" w:rsidR="003F7412" w:rsidRPr="003F7412" w:rsidRDefault="003F7412" w:rsidP="003F7412">
            <w:pPr>
              <w:rPr>
                <w:b/>
                <w:bCs/>
              </w:rPr>
            </w:pPr>
            <w:r w:rsidRPr="003F7412">
              <w:rPr>
                <w:b/>
                <w:bCs/>
              </w:rPr>
              <w:t>Corrispettivi</w:t>
            </w:r>
          </w:p>
        </w:tc>
        <w:tc>
          <w:tcPr>
            <w:tcW w:w="500" w:type="dxa"/>
            <w:tcBorders>
              <w:top w:val="nil"/>
              <w:left w:val="nil"/>
              <w:bottom w:val="single" w:sz="4" w:space="0" w:color="auto"/>
              <w:right w:val="single" w:sz="4" w:space="0" w:color="auto"/>
            </w:tcBorders>
            <w:shd w:val="clear" w:color="auto" w:fill="auto"/>
            <w:noWrap/>
            <w:vAlign w:val="center"/>
          </w:tcPr>
          <w:p w14:paraId="7B0058BF" w14:textId="77777777" w:rsidR="003F7412" w:rsidRPr="003F7412" w:rsidRDefault="003F7412" w:rsidP="003F7412">
            <w:r w:rsidRPr="003F7412">
              <w:t>6.1</w:t>
            </w:r>
          </w:p>
        </w:tc>
        <w:tc>
          <w:tcPr>
            <w:tcW w:w="3212" w:type="dxa"/>
            <w:tcBorders>
              <w:top w:val="nil"/>
              <w:left w:val="nil"/>
              <w:bottom w:val="single" w:sz="4" w:space="0" w:color="auto"/>
              <w:right w:val="single" w:sz="4" w:space="0" w:color="auto"/>
            </w:tcBorders>
            <w:shd w:val="clear" w:color="auto" w:fill="auto"/>
            <w:vAlign w:val="center"/>
          </w:tcPr>
          <w:p w14:paraId="575997D0" w14:textId="77777777" w:rsidR="003F7412" w:rsidRPr="003F7412" w:rsidRDefault="003F7412" w:rsidP="003F7412">
            <w:r w:rsidRPr="003F7412">
              <w:t xml:space="preserve">Dettaglio del </w:t>
            </w:r>
            <w:r w:rsidRPr="003F7412">
              <w:rPr>
                <w:i/>
              </w:rPr>
              <w:t>budget</w:t>
            </w:r>
            <w:r w:rsidRPr="003F7412">
              <w:t xml:space="preserve"> (ore persone/attività) e costo</w:t>
            </w:r>
          </w:p>
        </w:tc>
        <w:tc>
          <w:tcPr>
            <w:tcW w:w="1240" w:type="dxa"/>
            <w:tcBorders>
              <w:top w:val="nil"/>
              <w:left w:val="nil"/>
              <w:bottom w:val="single" w:sz="4" w:space="0" w:color="auto"/>
              <w:right w:val="single" w:sz="4" w:space="0" w:color="auto"/>
            </w:tcBorders>
            <w:shd w:val="clear" w:color="auto" w:fill="auto"/>
            <w:noWrap/>
            <w:vAlign w:val="center"/>
          </w:tcPr>
          <w:p w14:paraId="2321F8AE" w14:textId="77777777" w:rsidR="003F7412" w:rsidRPr="003F7412" w:rsidRDefault="003F7412" w:rsidP="003F7412">
            <w:r w:rsidRPr="003F7412">
              <w:t> </w:t>
            </w:r>
          </w:p>
        </w:tc>
        <w:tc>
          <w:tcPr>
            <w:tcW w:w="1240" w:type="dxa"/>
            <w:tcBorders>
              <w:top w:val="nil"/>
              <w:left w:val="nil"/>
              <w:bottom w:val="single" w:sz="4" w:space="0" w:color="auto"/>
              <w:right w:val="single" w:sz="4" w:space="0" w:color="auto"/>
            </w:tcBorders>
            <w:shd w:val="clear" w:color="auto" w:fill="auto"/>
            <w:noWrap/>
            <w:vAlign w:val="center"/>
          </w:tcPr>
          <w:p w14:paraId="694DF730" w14:textId="77777777" w:rsidR="003F7412" w:rsidRPr="003F7412" w:rsidRDefault="003F7412" w:rsidP="003F7412">
            <w:r w:rsidRPr="003F7412">
              <w:t> </w:t>
            </w:r>
          </w:p>
        </w:tc>
        <w:tc>
          <w:tcPr>
            <w:tcW w:w="1240" w:type="dxa"/>
            <w:tcBorders>
              <w:top w:val="nil"/>
              <w:left w:val="nil"/>
              <w:bottom w:val="single" w:sz="4" w:space="0" w:color="auto"/>
              <w:right w:val="single" w:sz="4" w:space="0" w:color="auto"/>
            </w:tcBorders>
            <w:shd w:val="clear" w:color="auto" w:fill="auto"/>
            <w:noWrap/>
            <w:vAlign w:val="center"/>
          </w:tcPr>
          <w:p w14:paraId="6F10CD51" w14:textId="77777777" w:rsidR="003F7412" w:rsidRPr="003F7412" w:rsidRDefault="003F7412" w:rsidP="003F7412">
            <w:r w:rsidRPr="003F7412">
              <w:t> </w:t>
            </w:r>
          </w:p>
        </w:tc>
      </w:tr>
      <w:tr w:rsidR="003F7412" w:rsidRPr="003F7412" w14:paraId="0E230210" w14:textId="77777777" w:rsidTr="008F26CF">
        <w:trPr>
          <w:trHeight w:val="1020"/>
          <w:jc w:val="center"/>
        </w:trPr>
        <w:tc>
          <w:tcPr>
            <w:tcW w:w="500" w:type="dxa"/>
            <w:vMerge/>
            <w:tcBorders>
              <w:top w:val="nil"/>
              <w:left w:val="single" w:sz="4" w:space="0" w:color="auto"/>
              <w:bottom w:val="single" w:sz="4" w:space="0" w:color="auto"/>
              <w:right w:val="single" w:sz="4" w:space="0" w:color="auto"/>
            </w:tcBorders>
            <w:vAlign w:val="center"/>
          </w:tcPr>
          <w:p w14:paraId="3C368758" w14:textId="77777777" w:rsidR="003F7412" w:rsidRPr="003F7412" w:rsidRDefault="003F7412" w:rsidP="003F7412"/>
        </w:tc>
        <w:tc>
          <w:tcPr>
            <w:tcW w:w="1348" w:type="dxa"/>
            <w:vMerge/>
            <w:tcBorders>
              <w:top w:val="single" w:sz="4" w:space="0" w:color="auto"/>
              <w:left w:val="single" w:sz="4" w:space="0" w:color="auto"/>
              <w:bottom w:val="single" w:sz="4" w:space="0" w:color="000000"/>
              <w:right w:val="single" w:sz="4" w:space="0" w:color="auto"/>
            </w:tcBorders>
            <w:vAlign w:val="center"/>
          </w:tcPr>
          <w:p w14:paraId="12F30620" w14:textId="77777777" w:rsidR="003F7412" w:rsidRPr="003F7412" w:rsidRDefault="003F7412" w:rsidP="003F7412">
            <w:pPr>
              <w:rPr>
                <w:b/>
                <w:bCs/>
              </w:rPr>
            </w:pPr>
          </w:p>
        </w:tc>
        <w:tc>
          <w:tcPr>
            <w:tcW w:w="500" w:type="dxa"/>
            <w:tcBorders>
              <w:top w:val="nil"/>
              <w:left w:val="nil"/>
              <w:bottom w:val="single" w:sz="4" w:space="0" w:color="auto"/>
              <w:right w:val="single" w:sz="4" w:space="0" w:color="auto"/>
            </w:tcBorders>
            <w:shd w:val="clear" w:color="auto" w:fill="auto"/>
            <w:noWrap/>
            <w:vAlign w:val="center"/>
          </w:tcPr>
          <w:p w14:paraId="103EB439" w14:textId="77777777" w:rsidR="003F7412" w:rsidRPr="003F7412" w:rsidRDefault="003F7412" w:rsidP="003F7412">
            <w:r w:rsidRPr="003F7412">
              <w:t>6.2</w:t>
            </w:r>
          </w:p>
        </w:tc>
        <w:tc>
          <w:tcPr>
            <w:tcW w:w="3212" w:type="dxa"/>
            <w:tcBorders>
              <w:top w:val="nil"/>
              <w:left w:val="nil"/>
              <w:bottom w:val="single" w:sz="4" w:space="0" w:color="auto"/>
              <w:right w:val="single" w:sz="4" w:space="0" w:color="auto"/>
            </w:tcBorders>
            <w:shd w:val="clear" w:color="auto" w:fill="auto"/>
            <w:vAlign w:val="center"/>
          </w:tcPr>
          <w:p w14:paraId="5094A3D5" w14:textId="77777777" w:rsidR="003F7412" w:rsidRPr="003F7412" w:rsidRDefault="003F7412" w:rsidP="003F7412">
            <w:r w:rsidRPr="003F7412">
              <w:t>Congruità e coerenza dei corrispettivi (incluse le spese stimate) rispetto all’oggetto dell’incarico</w:t>
            </w:r>
          </w:p>
        </w:tc>
        <w:tc>
          <w:tcPr>
            <w:tcW w:w="1240" w:type="dxa"/>
            <w:tcBorders>
              <w:top w:val="nil"/>
              <w:left w:val="nil"/>
              <w:bottom w:val="single" w:sz="4" w:space="0" w:color="auto"/>
              <w:right w:val="single" w:sz="4" w:space="0" w:color="auto"/>
            </w:tcBorders>
            <w:shd w:val="clear" w:color="auto" w:fill="auto"/>
            <w:noWrap/>
            <w:vAlign w:val="center"/>
          </w:tcPr>
          <w:p w14:paraId="715DF3E6" w14:textId="77777777" w:rsidR="003F7412" w:rsidRPr="003F7412" w:rsidRDefault="003F7412" w:rsidP="003F7412">
            <w:r w:rsidRPr="003F7412">
              <w:t> </w:t>
            </w:r>
          </w:p>
        </w:tc>
        <w:tc>
          <w:tcPr>
            <w:tcW w:w="1240" w:type="dxa"/>
            <w:tcBorders>
              <w:top w:val="nil"/>
              <w:left w:val="nil"/>
              <w:bottom w:val="single" w:sz="4" w:space="0" w:color="auto"/>
              <w:right w:val="single" w:sz="4" w:space="0" w:color="auto"/>
            </w:tcBorders>
            <w:shd w:val="clear" w:color="auto" w:fill="auto"/>
            <w:noWrap/>
            <w:vAlign w:val="center"/>
          </w:tcPr>
          <w:p w14:paraId="3C62B05F" w14:textId="77777777" w:rsidR="003F7412" w:rsidRPr="003F7412" w:rsidRDefault="003F7412" w:rsidP="003F7412">
            <w:r w:rsidRPr="003F7412">
              <w:t> </w:t>
            </w:r>
          </w:p>
        </w:tc>
        <w:tc>
          <w:tcPr>
            <w:tcW w:w="1240" w:type="dxa"/>
            <w:tcBorders>
              <w:top w:val="nil"/>
              <w:left w:val="nil"/>
              <w:bottom w:val="single" w:sz="4" w:space="0" w:color="auto"/>
              <w:right w:val="single" w:sz="4" w:space="0" w:color="auto"/>
            </w:tcBorders>
            <w:shd w:val="clear" w:color="auto" w:fill="auto"/>
            <w:noWrap/>
            <w:vAlign w:val="center"/>
          </w:tcPr>
          <w:p w14:paraId="3115030E" w14:textId="77777777" w:rsidR="003F7412" w:rsidRPr="003F7412" w:rsidRDefault="003F7412" w:rsidP="003F7412">
            <w:r w:rsidRPr="003F7412">
              <w:t> </w:t>
            </w:r>
          </w:p>
        </w:tc>
      </w:tr>
      <w:tr w:rsidR="003F7412" w:rsidRPr="003F7412" w14:paraId="7F9DC3FF" w14:textId="77777777" w:rsidTr="008F26CF">
        <w:trPr>
          <w:trHeight w:val="499"/>
          <w:jc w:val="center"/>
        </w:trPr>
        <w:tc>
          <w:tcPr>
            <w:tcW w:w="500" w:type="dxa"/>
            <w:tcBorders>
              <w:top w:val="nil"/>
              <w:left w:val="single" w:sz="4" w:space="0" w:color="auto"/>
              <w:bottom w:val="single" w:sz="4" w:space="0" w:color="auto"/>
              <w:right w:val="single" w:sz="4" w:space="0" w:color="auto"/>
            </w:tcBorders>
            <w:shd w:val="clear" w:color="auto" w:fill="auto"/>
            <w:noWrap/>
            <w:vAlign w:val="center"/>
          </w:tcPr>
          <w:p w14:paraId="7012C859" w14:textId="77777777" w:rsidR="003F7412" w:rsidRPr="003F7412" w:rsidRDefault="003F7412" w:rsidP="003F7412">
            <w:r w:rsidRPr="003F7412">
              <w:t>7</w:t>
            </w:r>
          </w:p>
        </w:tc>
        <w:tc>
          <w:tcPr>
            <w:tcW w:w="1348" w:type="dxa"/>
            <w:tcBorders>
              <w:top w:val="nil"/>
              <w:left w:val="nil"/>
              <w:bottom w:val="single" w:sz="4" w:space="0" w:color="auto"/>
              <w:right w:val="single" w:sz="4" w:space="0" w:color="auto"/>
            </w:tcBorders>
            <w:shd w:val="clear" w:color="auto" w:fill="auto"/>
            <w:vAlign w:val="center"/>
          </w:tcPr>
          <w:p w14:paraId="1B9CE270" w14:textId="77777777" w:rsidR="003F7412" w:rsidRPr="003F7412" w:rsidRDefault="003F7412" w:rsidP="003F7412">
            <w:pPr>
              <w:rPr>
                <w:b/>
                <w:bCs/>
              </w:rPr>
            </w:pPr>
            <w:r w:rsidRPr="003F7412">
              <w:rPr>
                <w:b/>
                <w:bCs/>
              </w:rPr>
              <w:t>Valutazione complessiva</w:t>
            </w:r>
          </w:p>
        </w:tc>
        <w:tc>
          <w:tcPr>
            <w:tcW w:w="500" w:type="dxa"/>
            <w:tcBorders>
              <w:top w:val="single" w:sz="4" w:space="0" w:color="auto"/>
              <w:left w:val="nil"/>
              <w:bottom w:val="single" w:sz="4" w:space="0" w:color="auto"/>
              <w:right w:val="single" w:sz="4" w:space="0" w:color="auto"/>
            </w:tcBorders>
            <w:shd w:val="clear" w:color="auto" w:fill="auto"/>
            <w:vAlign w:val="center"/>
          </w:tcPr>
          <w:p w14:paraId="6CA7AFF0" w14:textId="77777777" w:rsidR="003F7412" w:rsidRPr="003F7412" w:rsidRDefault="003F7412" w:rsidP="003F7412">
            <w:pPr>
              <w:rPr>
                <w:b/>
                <w:bCs/>
              </w:rPr>
            </w:pPr>
          </w:p>
        </w:tc>
        <w:tc>
          <w:tcPr>
            <w:tcW w:w="3212" w:type="dxa"/>
            <w:tcBorders>
              <w:top w:val="single" w:sz="4" w:space="0" w:color="auto"/>
              <w:left w:val="single" w:sz="4" w:space="0" w:color="auto"/>
              <w:bottom w:val="single" w:sz="4" w:space="0" w:color="auto"/>
              <w:right w:val="single" w:sz="4" w:space="0" w:color="auto"/>
            </w:tcBorders>
            <w:shd w:val="clear" w:color="auto" w:fill="auto"/>
            <w:vAlign w:val="center"/>
          </w:tcPr>
          <w:p w14:paraId="78156E70" w14:textId="77777777" w:rsidR="003F7412" w:rsidRPr="003F7412" w:rsidRDefault="003F7412" w:rsidP="003F7412">
            <w:r w:rsidRPr="003F7412">
              <w:t> </w:t>
            </w:r>
          </w:p>
        </w:tc>
        <w:tc>
          <w:tcPr>
            <w:tcW w:w="1240" w:type="dxa"/>
            <w:tcBorders>
              <w:top w:val="nil"/>
              <w:left w:val="nil"/>
              <w:bottom w:val="single" w:sz="4" w:space="0" w:color="auto"/>
              <w:right w:val="single" w:sz="4" w:space="0" w:color="auto"/>
            </w:tcBorders>
            <w:shd w:val="clear" w:color="auto" w:fill="auto"/>
            <w:noWrap/>
            <w:vAlign w:val="center"/>
          </w:tcPr>
          <w:p w14:paraId="693AC063" w14:textId="77777777" w:rsidR="003F7412" w:rsidRPr="003F7412" w:rsidRDefault="003F7412" w:rsidP="003F7412">
            <w:r w:rsidRPr="003F7412">
              <w:t> </w:t>
            </w:r>
          </w:p>
        </w:tc>
        <w:tc>
          <w:tcPr>
            <w:tcW w:w="1240" w:type="dxa"/>
            <w:tcBorders>
              <w:top w:val="nil"/>
              <w:left w:val="nil"/>
              <w:bottom w:val="single" w:sz="4" w:space="0" w:color="auto"/>
              <w:right w:val="single" w:sz="4" w:space="0" w:color="auto"/>
            </w:tcBorders>
            <w:shd w:val="clear" w:color="auto" w:fill="auto"/>
            <w:noWrap/>
            <w:vAlign w:val="center"/>
          </w:tcPr>
          <w:p w14:paraId="0DF37FFE" w14:textId="77777777" w:rsidR="003F7412" w:rsidRPr="003F7412" w:rsidRDefault="003F7412" w:rsidP="003F7412">
            <w:r w:rsidRPr="003F7412">
              <w:t> </w:t>
            </w:r>
          </w:p>
        </w:tc>
        <w:tc>
          <w:tcPr>
            <w:tcW w:w="1240" w:type="dxa"/>
            <w:tcBorders>
              <w:top w:val="nil"/>
              <w:left w:val="nil"/>
              <w:bottom w:val="single" w:sz="4" w:space="0" w:color="auto"/>
              <w:right w:val="single" w:sz="4" w:space="0" w:color="auto"/>
            </w:tcBorders>
            <w:shd w:val="clear" w:color="auto" w:fill="auto"/>
            <w:noWrap/>
            <w:vAlign w:val="center"/>
          </w:tcPr>
          <w:p w14:paraId="5181E793" w14:textId="77777777" w:rsidR="003F7412" w:rsidRPr="003F7412" w:rsidRDefault="003F7412" w:rsidP="003F7412">
            <w:r w:rsidRPr="003F7412">
              <w:t> </w:t>
            </w:r>
          </w:p>
        </w:tc>
      </w:tr>
    </w:tbl>
    <w:p w14:paraId="6275066B" w14:textId="77777777" w:rsidR="003F7412" w:rsidRPr="003F7412" w:rsidRDefault="003F7412" w:rsidP="003F7412"/>
    <w:p w14:paraId="3E842F95" w14:textId="77777777" w:rsidR="003F7412" w:rsidRPr="003F7412" w:rsidRDefault="003F7412" w:rsidP="003F7412">
      <w:pPr>
        <w:numPr>
          <w:ilvl w:val="0"/>
          <w:numId w:val="3"/>
        </w:numPr>
      </w:pPr>
      <w:r w:rsidRPr="003F7412">
        <w:t>sulla base delle informazioni acquisite non si ravvisano elementi che possano compromettere l’indipendenza dei candidati né la sussistenza in capo ai medesimi di cause di incompatibilità [</w:t>
      </w:r>
      <w:r w:rsidRPr="003F7412">
        <w:rPr>
          <w:i/>
        </w:rPr>
        <w:t xml:space="preserve">in caso </w:t>
      </w:r>
      <w:r w:rsidRPr="003F7412">
        <w:t>contrario specificare gli eventuali potenziali rischi dei candidati];</w:t>
      </w:r>
    </w:p>
    <w:p w14:paraId="70223281" w14:textId="77777777" w:rsidR="003F7412" w:rsidRPr="003F7412" w:rsidRDefault="003F7412" w:rsidP="003F7412">
      <w:pPr>
        <w:numPr>
          <w:ilvl w:val="0"/>
          <w:numId w:val="3"/>
        </w:numPr>
      </w:pPr>
      <w:r w:rsidRPr="003F7412">
        <w:t>l’oggetto dell’incarico come definito nelle offerte esaminate ai fini della revisione legale dei conti per gli esercizi dal 202X al 202X+2, appare sostanzialmente omogeneo [</w:t>
      </w:r>
      <w:r w:rsidRPr="003F7412">
        <w:rPr>
          <w:i/>
        </w:rPr>
        <w:t>in caso contrario sintetizzare</w:t>
      </w:r>
      <w:r w:rsidRPr="003F7412">
        <w:t xml:space="preserve"> </w:t>
      </w:r>
      <w:r w:rsidRPr="003F7412">
        <w:rPr>
          <w:i/>
        </w:rPr>
        <w:t>le differenze emerse nella comparazione delle offerte</w:t>
      </w:r>
      <w:r w:rsidRPr="003F7412">
        <w:t>].</w:t>
      </w:r>
    </w:p>
    <w:p w14:paraId="4EBABE8D" w14:textId="77777777" w:rsidR="00840B4C" w:rsidRDefault="003F7412" w:rsidP="003F7412">
      <w:r w:rsidRPr="003F7412">
        <w:t xml:space="preserve">Tanto premesso, </w:t>
      </w:r>
    </w:p>
    <w:p w14:paraId="58BF73B9" w14:textId="2A5D0CA4" w:rsidR="00D16115" w:rsidRDefault="003F7412" w:rsidP="003F7412">
      <w:r w:rsidRPr="003F7412">
        <w:t>il Collegio sindacale, in esito alla valutazione comparativa svolta, sia in termini qualitativi che quantitativi, [</w:t>
      </w:r>
      <w:r w:rsidRPr="003F7412">
        <w:rPr>
          <w:i/>
        </w:rPr>
        <w:t xml:space="preserve">tenuto, altresì, conto dell’attuale condizione societaria atteso che </w:t>
      </w:r>
      <w:r w:rsidRPr="003F7412">
        <w:t>___________</w:t>
      </w:r>
      <w:r w:rsidRPr="003F7412">
        <w:rPr>
          <w:i/>
        </w:rPr>
        <w:t>, se del caso esplicitare particolari situazioni che caratterizzano la società che potrebbero essere rilevanti ai fini della valutazione</w:t>
      </w:r>
      <w:r w:rsidRPr="003F7412">
        <w:t xml:space="preserve">] ai fini della formulazione della propria proposta per l’attribuzione dell’incarico di revisione legale dei conti per gli esercizi dal 202X al 202X+2, </w:t>
      </w:r>
    </w:p>
    <w:p w14:paraId="6AF874B9" w14:textId="5F519B4B" w:rsidR="003F7412" w:rsidRPr="003F7412" w:rsidRDefault="003F7412" w:rsidP="003F7412">
      <w:r w:rsidRPr="003F7412">
        <w:t>propone all’assemblea degli azionisti (Soci) di ______________ [</w:t>
      </w:r>
      <w:r w:rsidRPr="003F7412">
        <w:rPr>
          <w:i/>
        </w:rPr>
        <w:t>inserire la denominazione sociale</w:t>
      </w:r>
      <w:r w:rsidRPr="003F7412">
        <w:t>], previa accettazione dei corrispettivi per l’intera durata dell’incarico unitamente ai criteri per il loro adeguamento nel corso del mandato, che l’incarico per la revisione legale dei conti per gli esercizi dal 202X al 202X+2, sia affidato a ______________ in conformità all’offerta dallo stesso [</w:t>
      </w:r>
      <w:r w:rsidRPr="003F7412">
        <w:rPr>
          <w:i/>
        </w:rPr>
        <w:t>dalla stessa</w:t>
      </w:r>
      <w:r w:rsidRPr="003F7412">
        <w:t xml:space="preserve">] formulata il </w:t>
      </w:r>
      <w:r w:rsidRPr="003F7412">
        <w:rPr>
          <w:bCs/>
        </w:rPr>
        <w:t>__/__/_____</w:t>
      </w:r>
      <w:r w:rsidRPr="003F7412">
        <w:t>.</w:t>
      </w:r>
    </w:p>
    <w:p w14:paraId="58A2D2C5" w14:textId="77777777" w:rsidR="003F7412" w:rsidRPr="003F7412" w:rsidRDefault="003F7412" w:rsidP="003F7412">
      <w:r w:rsidRPr="003F7412">
        <w:t>In caso di rinuncia da parte di ______________, in via subordinata, il Collegio sindacale propone che l’incarico per la revisione legale dei conti per gli esercizi dal 201X al 201X sia attribuito in base alla seguente graduatoria, in conformità alle offerte di ciascun candidato:</w:t>
      </w:r>
    </w:p>
    <w:p w14:paraId="797CA941" w14:textId="77777777" w:rsidR="003F7412" w:rsidRPr="003F7412" w:rsidRDefault="003F7412" w:rsidP="003F7412">
      <w:pPr>
        <w:numPr>
          <w:ilvl w:val="0"/>
          <w:numId w:val="1"/>
        </w:numPr>
      </w:pPr>
      <w:r w:rsidRPr="003F7412">
        <w:t>______________;</w:t>
      </w:r>
    </w:p>
    <w:p w14:paraId="3E760CB6" w14:textId="77777777" w:rsidR="003F7412" w:rsidRPr="003F7412" w:rsidRDefault="003F7412" w:rsidP="003F7412">
      <w:pPr>
        <w:numPr>
          <w:ilvl w:val="0"/>
          <w:numId w:val="1"/>
        </w:numPr>
      </w:pPr>
      <w:r w:rsidRPr="003F7412">
        <w:t>______________;</w:t>
      </w:r>
    </w:p>
    <w:p w14:paraId="51D283BF" w14:textId="77777777" w:rsidR="003F7412" w:rsidRPr="003F7412" w:rsidRDefault="003F7412" w:rsidP="003F7412">
      <w:pPr>
        <w:numPr>
          <w:ilvl w:val="0"/>
          <w:numId w:val="1"/>
        </w:numPr>
      </w:pPr>
      <w:r w:rsidRPr="003F7412">
        <w:t>______________;</w:t>
      </w:r>
    </w:p>
    <w:p w14:paraId="14152A3B" w14:textId="77777777" w:rsidR="003F7412" w:rsidRPr="003F7412" w:rsidRDefault="003F7412" w:rsidP="003F7412"/>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3F7412" w:rsidRPr="003F7412" w14:paraId="3F829318" w14:textId="77777777" w:rsidTr="008F26CF">
        <w:trPr>
          <w:trHeight w:hRule="exact" w:val="567"/>
        </w:trPr>
        <w:tc>
          <w:tcPr>
            <w:tcW w:w="6771" w:type="dxa"/>
            <w:vAlign w:val="center"/>
          </w:tcPr>
          <w:p w14:paraId="0B01C5DF" w14:textId="77777777" w:rsidR="003F7412" w:rsidRPr="003F7412" w:rsidRDefault="003F7412" w:rsidP="003F7412">
            <w:pPr>
              <w:spacing w:after="160"/>
            </w:pPr>
            <w:r w:rsidRPr="003F7412">
              <w:rPr>
                <w:i/>
              </w:rPr>
              <w:lastRenderedPageBreak/>
              <w:t>Luogo, data</w:t>
            </w:r>
          </w:p>
        </w:tc>
        <w:tc>
          <w:tcPr>
            <w:tcW w:w="3007" w:type="dxa"/>
            <w:vAlign w:val="center"/>
          </w:tcPr>
          <w:p w14:paraId="5E10A479" w14:textId="77777777" w:rsidR="003F7412" w:rsidRPr="003F7412" w:rsidRDefault="003F7412" w:rsidP="003F7412">
            <w:pPr>
              <w:spacing w:after="160"/>
            </w:pPr>
            <w:r w:rsidRPr="003F7412">
              <w:t>Il Collegio sindacale</w:t>
            </w:r>
          </w:p>
        </w:tc>
      </w:tr>
      <w:tr w:rsidR="003F7412" w:rsidRPr="003F7412" w14:paraId="3A533382" w14:textId="77777777" w:rsidTr="008F26CF">
        <w:tc>
          <w:tcPr>
            <w:tcW w:w="6771" w:type="dxa"/>
          </w:tcPr>
          <w:p w14:paraId="0F51D118" w14:textId="77777777" w:rsidR="003F7412" w:rsidRPr="003F7412" w:rsidRDefault="003F7412" w:rsidP="003F7412"/>
        </w:tc>
        <w:tc>
          <w:tcPr>
            <w:tcW w:w="3007" w:type="dxa"/>
          </w:tcPr>
          <w:p w14:paraId="50CF433C" w14:textId="77777777" w:rsidR="003F7412" w:rsidRPr="003F7412" w:rsidRDefault="003F7412" w:rsidP="003F7412">
            <w:r w:rsidRPr="003F7412">
              <w:t>_________________</w:t>
            </w:r>
          </w:p>
        </w:tc>
      </w:tr>
      <w:tr w:rsidR="003F7412" w:rsidRPr="003F7412" w14:paraId="60F5D9F6" w14:textId="77777777" w:rsidTr="008F26CF">
        <w:tc>
          <w:tcPr>
            <w:tcW w:w="6771" w:type="dxa"/>
          </w:tcPr>
          <w:p w14:paraId="24EBCC7C" w14:textId="77777777" w:rsidR="003F7412" w:rsidRPr="003F7412" w:rsidRDefault="003F7412" w:rsidP="003F7412"/>
        </w:tc>
        <w:tc>
          <w:tcPr>
            <w:tcW w:w="3007" w:type="dxa"/>
          </w:tcPr>
          <w:p w14:paraId="051064C0" w14:textId="77777777" w:rsidR="003F7412" w:rsidRPr="003F7412" w:rsidRDefault="003F7412" w:rsidP="003F7412">
            <w:r w:rsidRPr="003F7412">
              <w:t>_________________</w:t>
            </w:r>
          </w:p>
        </w:tc>
      </w:tr>
      <w:tr w:rsidR="003F7412" w:rsidRPr="003F7412" w14:paraId="52CAD034" w14:textId="77777777" w:rsidTr="008F26CF">
        <w:tc>
          <w:tcPr>
            <w:tcW w:w="6771" w:type="dxa"/>
          </w:tcPr>
          <w:p w14:paraId="52B7A5C2" w14:textId="77777777" w:rsidR="003F7412" w:rsidRPr="003F7412" w:rsidRDefault="003F7412" w:rsidP="003F7412"/>
        </w:tc>
        <w:tc>
          <w:tcPr>
            <w:tcW w:w="3007" w:type="dxa"/>
          </w:tcPr>
          <w:p w14:paraId="6A5ED2D3" w14:textId="77777777" w:rsidR="003F7412" w:rsidRPr="003F7412" w:rsidRDefault="003F7412" w:rsidP="003F7412">
            <w:r w:rsidRPr="003F7412">
              <w:t>_________________</w:t>
            </w:r>
          </w:p>
        </w:tc>
      </w:tr>
    </w:tbl>
    <w:p w14:paraId="515B38BC" w14:textId="77777777" w:rsidR="00D732DE" w:rsidRDefault="00D732DE"/>
    <w:sectPr w:rsidR="00D732D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FDA0" w14:textId="77777777" w:rsidR="00033FD6" w:rsidRDefault="00033FD6" w:rsidP="003F7412">
      <w:pPr>
        <w:spacing w:after="0" w:line="240" w:lineRule="auto"/>
      </w:pPr>
      <w:r>
        <w:separator/>
      </w:r>
    </w:p>
  </w:endnote>
  <w:endnote w:type="continuationSeparator" w:id="0">
    <w:p w14:paraId="26539CF4" w14:textId="77777777" w:rsidR="00033FD6" w:rsidRDefault="00033FD6" w:rsidP="003F7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C8094" w14:textId="77777777" w:rsidR="00033FD6" w:rsidRDefault="00033FD6" w:rsidP="003F7412">
      <w:pPr>
        <w:spacing w:after="0" w:line="240" w:lineRule="auto"/>
      </w:pPr>
      <w:r>
        <w:separator/>
      </w:r>
    </w:p>
  </w:footnote>
  <w:footnote w:type="continuationSeparator" w:id="0">
    <w:p w14:paraId="6DD8530B" w14:textId="77777777" w:rsidR="00033FD6" w:rsidRDefault="00033FD6" w:rsidP="003F7412">
      <w:pPr>
        <w:spacing w:after="0" w:line="240" w:lineRule="auto"/>
      </w:pPr>
      <w:r>
        <w:continuationSeparator/>
      </w:r>
    </w:p>
  </w:footnote>
  <w:footnote w:id="1">
    <w:p w14:paraId="49A235C7" w14:textId="77777777" w:rsidR="003F7412" w:rsidRPr="00C65D85" w:rsidRDefault="003F7412" w:rsidP="003F7412">
      <w:pPr>
        <w:pStyle w:val="Testonotaapidipagina"/>
        <w:jc w:val="both"/>
        <w:rPr>
          <w:sz w:val="18"/>
          <w:szCs w:val="18"/>
        </w:rPr>
      </w:pPr>
      <w:r w:rsidRPr="00C65D85">
        <w:rPr>
          <w:rStyle w:val="Rimandonotaapidipagina"/>
          <w:sz w:val="18"/>
          <w:szCs w:val="18"/>
        </w:rPr>
        <w:footnoteRef/>
      </w:r>
      <w:r w:rsidRPr="00C65D85">
        <w:rPr>
          <w:sz w:val="18"/>
          <w:szCs w:val="18"/>
        </w:rPr>
        <w:t xml:space="preserve"> Adattare in caso di cessazione anticipata dall’incarico.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A30EE"/>
    <w:multiLevelType w:val="singleLevel"/>
    <w:tmpl w:val="FFFFFFFF"/>
    <w:lvl w:ilvl="0">
      <w:numFmt w:val="decimal"/>
      <w:lvlText w:val="*"/>
      <w:lvlJc w:val="left"/>
      <w:rPr>
        <w:rFonts w:cs="Times New Roman"/>
      </w:rPr>
    </w:lvl>
  </w:abstractNum>
  <w:abstractNum w:abstractNumId="1" w15:restartNumberingAfterBreak="0">
    <w:nsid w:val="467F3390"/>
    <w:multiLevelType w:val="hybridMultilevel"/>
    <w:tmpl w:val="A4BE7A4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79FF0BBB"/>
    <w:multiLevelType w:val="hybridMultilevel"/>
    <w:tmpl w:val="912243FA"/>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49"/>
    <w:rsid w:val="00033FD6"/>
    <w:rsid w:val="001A454F"/>
    <w:rsid w:val="002D2127"/>
    <w:rsid w:val="002D6BA3"/>
    <w:rsid w:val="003F7412"/>
    <w:rsid w:val="005A7E01"/>
    <w:rsid w:val="00840B4C"/>
    <w:rsid w:val="009C1449"/>
    <w:rsid w:val="00A222FE"/>
    <w:rsid w:val="00D16115"/>
    <w:rsid w:val="00D732DE"/>
    <w:rsid w:val="00FA22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82CA4"/>
  <w15:chartTrackingRefBased/>
  <w15:docId w15:val="{64F56E95-7C6D-4D9C-BC36-3985DF17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F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3F741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3F7412"/>
    <w:rPr>
      <w:sz w:val="20"/>
      <w:szCs w:val="20"/>
    </w:rPr>
  </w:style>
  <w:style w:type="character" w:styleId="Rimandonotaapidipagina">
    <w:name w:val="footnote reference"/>
    <w:aliases w:val="Rimando nota a piè di pagina 2"/>
    <w:basedOn w:val="Carpredefinitoparagrafo"/>
    <w:uiPriority w:val="99"/>
    <w:rsid w:val="003F7412"/>
    <w:rPr>
      <w:vertAlign w:val="superscript"/>
    </w:rPr>
  </w:style>
  <w:style w:type="character" w:styleId="Collegamentoipertestuale">
    <w:name w:val="Hyperlink"/>
    <w:basedOn w:val="Carpredefinitoparagrafo"/>
    <w:uiPriority w:val="99"/>
    <w:unhideWhenUsed/>
    <w:rsid w:val="003F7412"/>
    <w:rPr>
      <w:color w:val="0563C1" w:themeColor="hyperlink"/>
      <w:u w:val="single"/>
    </w:rPr>
  </w:style>
  <w:style w:type="character" w:styleId="Menzionenonrisolta">
    <w:name w:val="Unresolved Mention"/>
    <w:basedOn w:val="Carpredefinitoparagrafo"/>
    <w:uiPriority w:val="99"/>
    <w:semiHidden/>
    <w:unhideWhenUsed/>
    <w:rsid w:val="003F7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mmercialisti.it/documents/20182/1236776/Norme+C.S.+non+quotate+agg.+L+Bilancio+%282021.01%29.pdf/9751061e-d226-40a3-841a-55ac40bcc5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1334</Words>
  <Characters>7606</Characters>
  <Application>Microsoft Office Word</Application>
  <DocSecurity>0</DocSecurity>
  <Lines>63</Lines>
  <Paragraphs>17</Paragraphs>
  <ScaleCrop>false</ScaleCrop>
  <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Bauco</dc:creator>
  <cp:keywords/>
  <dc:description/>
  <cp:lastModifiedBy>Cristina Bauco</cp:lastModifiedBy>
  <cp:revision>5</cp:revision>
  <dcterms:created xsi:type="dcterms:W3CDTF">2021-05-17T09:19:00Z</dcterms:created>
  <dcterms:modified xsi:type="dcterms:W3CDTF">2021-05-17T09:38:00Z</dcterms:modified>
</cp:coreProperties>
</file>